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500" w:type="dxa"/>
        <w:jc w:val="center"/>
        <w:tblCellSpacing w:w="15" w:type="dxa"/>
        <w:tblInd w:w="669" w:type="dxa"/>
        <w:tblCellMar>
          <w:top w:w="15" w:type="dxa"/>
          <w:left w:w="15" w:type="dxa"/>
          <w:bottom w:w="15" w:type="dxa"/>
          <w:right w:w="15" w:type="dxa"/>
        </w:tblCellMar>
        <w:tblLook w:val="04A0"/>
      </w:tblPr>
      <w:tblGrid>
        <w:gridCol w:w="7694"/>
        <w:gridCol w:w="2761"/>
        <w:gridCol w:w="45"/>
      </w:tblGrid>
      <w:tr w:rsidR="002D088E" w:rsidRPr="002D088E" w:rsidTr="00143109">
        <w:trPr>
          <w:trHeight w:val="330"/>
          <w:tblCellSpacing w:w="15" w:type="dxa"/>
          <w:jc w:val="center"/>
        </w:trPr>
        <w:tc>
          <w:tcPr>
            <w:tcW w:w="0" w:type="auto"/>
            <w:gridSpan w:val="3"/>
            <w:vAlign w:val="center"/>
            <w:hideMark/>
          </w:tcPr>
          <w:p w:rsidR="002D088E" w:rsidRPr="002D088E" w:rsidRDefault="002D088E" w:rsidP="002D088E">
            <w:pPr>
              <w:spacing w:before="100" w:beforeAutospacing="1" w:after="100" w:afterAutospacing="1" w:line="240" w:lineRule="auto"/>
              <w:rPr>
                <w:rFonts w:ascii="Arial" w:eastAsia="Times New Roman" w:hAnsi="Arial" w:cs="Arial"/>
                <w:b/>
                <w:bCs/>
                <w:color w:val="FF6600"/>
                <w:sz w:val="18"/>
                <w:szCs w:val="18"/>
                <w:lang w:eastAsia="fr-FR"/>
              </w:rPr>
            </w:pPr>
            <w:bookmarkStart w:id="0" w:name="ports"/>
            <w:bookmarkEnd w:id="0"/>
            <w:proofErr w:type="spellStart"/>
            <w:r w:rsidRPr="002D088E">
              <w:rPr>
                <w:rFonts w:ascii="Arial" w:eastAsia="Times New Roman" w:hAnsi="Arial" w:cs="Arial"/>
                <w:b/>
                <w:bCs/>
                <w:color w:val="FF6600"/>
                <w:sz w:val="24"/>
                <w:lang w:eastAsia="fr-FR"/>
              </w:rPr>
              <w:t>Géoarchéologie</w:t>
            </w:r>
            <w:proofErr w:type="spellEnd"/>
            <w:r w:rsidRPr="002D088E">
              <w:rPr>
                <w:rFonts w:ascii="Arial" w:eastAsia="Times New Roman" w:hAnsi="Arial" w:cs="Arial"/>
                <w:b/>
                <w:bCs/>
                <w:color w:val="FF6600"/>
                <w:sz w:val="24"/>
                <w:lang w:eastAsia="fr-FR"/>
              </w:rPr>
              <w:t xml:space="preserve"> des ports du royaume d'Ougarit</w:t>
            </w:r>
            <w:r w:rsidRPr="002D088E">
              <w:rPr>
                <w:rFonts w:ascii="Arial" w:eastAsia="Times New Roman" w:hAnsi="Arial" w:cs="Arial"/>
                <w:b/>
                <w:bCs/>
                <w:i/>
                <w:iCs/>
                <w:color w:val="FF6600"/>
                <w:sz w:val="18"/>
                <w:szCs w:val="18"/>
                <w:lang w:eastAsia="fr-FR"/>
              </w:rPr>
              <w:br/>
              <w:t xml:space="preserve">Bernard Geyer, Jean-Philippe </w:t>
            </w:r>
            <w:proofErr w:type="spellStart"/>
            <w:r w:rsidRPr="002D088E">
              <w:rPr>
                <w:rFonts w:ascii="Arial" w:eastAsia="Times New Roman" w:hAnsi="Arial" w:cs="Arial"/>
                <w:b/>
                <w:bCs/>
                <w:i/>
                <w:iCs/>
                <w:color w:val="FF6600"/>
                <w:sz w:val="18"/>
                <w:szCs w:val="18"/>
                <w:lang w:eastAsia="fr-FR"/>
              </w:rPr>
              <w:t>Goiran</w:t>
            </w:r>
            <w:proofErr w:type="spellEnd"/>
            <w:r w:rsidRPr="002D088E">
              <w:rPr>
                <w:rFonts w:ascii="Arial" w:eastAsia="Times New Roman" w:hAnsi="Arial" w:cs="Arial"/>
                <w:b/>
                <w:bCs/>
                <w:i/>
                <w:iCs/>
                <w:color w:val="FF6600"/>
                <w:sz w:val="18"/>
                <w:szCs w:val="18"/>
                <w:lang w:eastAsia="fr-FR"/>
              </w:rPr>
              <w:t>, Michel al-</w:t>
            </w:r>
            <w:proofErr w:type="spellStart"/>
            <w:r w:rsidRPr="002D088E">
              <w:rPr>
                <w:rFonts w:ascii="Arial" w:eastAsia="Times New Roman" w:hAnsi="Arial" w:cs="Arial"/>
                <w:b/>
                <w:bCs/>
                <w:i/>
                <w:iCs/>
                <w:color w:val="FF6600"/>
                <w:sz w:val="18"/>
                <w:szCs w:val="18"/>
                <w:lang w:eastAsia="fr-FR"/>
              </w:rPr>
              <w:t>Maqdissi</w:t>
            </w:r>
            <w:proofErr w:type="spellEnd"/>
            <w:r w:rsidRPr="002D088E">
              <w:rPr>
                <w:rFonts w:ascii="Arial" w:eastAsia="Times New Roman" w:hAnsi="Arial" w:cs="Arial"/>
                <w:b/>
                <w:bCs/>
                <w:i/>
                <w:iCs/>
                <w:color w:val="FF6600"/>
                <w:sz w:val="18"/>
                <w:szCs w:val="18"/>
                <w:lang w:eastAsia="fr-FR"/>
              </w:rPr>
              <w:t xml:space="preserve">, Nick </w:t>
            </w:r>
            <w:proofErr w:type="spellStart"/>
            <w:r w:rsidRPr="002D088E">
              <w:rPr>
                <w:rFonts w:ascii="Arial" w:eastAsia="Times New Roman" w:hAnsi="Arial" w:cs="Arial"/>
                <w:b/>
                <w:bCs/>
                <w:i/>
                <w:iCs/>
                <w:color w:val="FF6600"/>
                <w:sz w:val="18"/>
                <w:szCs w:val="18"/>
                <w:lang w:eastAsia="fr-FR"/>
              </w:rPr>
              <w:t>Marriner</w:t>
            </w:r>
            <w:proofErr w:type="spellEnd"/>
            <w:r w:rsidRPr="002D088E">
              <w:rPr>
                <w:rFonts w:ascii="Arial" w:eastAsia="Times New Roman" w:hAnsi="Arial" w:cs="Arial"/>
                <w:b/>
                <w:bCs/>
                <w:i/>
                <w:iCs/>
                <w:color w:val="FF6600"/>
                <w:sz w:val="18"/>
                <w:szCs w:val="18"/>
                <w:lang w:eastAsia="fr-FR"/>
              </w:rPr>
              <w:t xml:space="preserve">, </w:t>
            </w:r>
            <w:proofErr w:type="spellStart"/>
            <w:r w:rsidRPr="002D088E">
              <w:rPr>
                <w:rFonts w:ascii="Arial" w:eastAsia="Times New Roman" w:hAnsi="Arial" w:cs="Arial"/>
                <w:b/>
                <w:bCs/>
                <w:i/>
                <w:iCs/>
                <w:color w:val="FF6600"/>
                <w:sz w:val="18"/>
                <w:szCs w:val="18"/>
                <w:lang w:eastAsia="fr-FR"/>
              </w:rPr>
              <w:t>Xiao</w:t>
            </w:r>
            <w:proofErr w:type="spellEnd"/>
            <w:r w:rsidRPr="002D088E">
              <w:rPr>
                <w:rFonts w:ascii="Arial" w:eastAsia="Times New Roman" w:hAnsi="Arial" w:cs="Arial"/>
                <w:b/>
                <w:bCs/>
                <w:i/>
                <w:iCs/>
                <w:color w:val="FF6600"/>
                <w:sz w:val="18"/>
                <w:szCs w:val="18"/>
                <w:lang w:eastAsia="fr-FR"/>
              </w:rPr>
              <w:t xml:space="preserve"> Huang</w:t>
            </w:r>
          </w:p>
          <w:p w:rsidR="002D088E" w:rsidRPr="002D088E" w:rsidRDefault="002D088E" w:rsidP="002D088E">
            <w:pPr>
              <w:spacing w:before="100" w:beforeAutospacing="1" w:after="100" w:afterAutospacing="1" w:line="240" w:lineRule="auto"/>
              <w:rPr>
                <w:rFonts w:ascii="Arial" w:eastAsia="Times New Roman" w:hAnsi="Arial" w:cs="Arial"/>
                <w:b/>
                <w:bCs/>
                <w:color w:val="FF6600"/>
                <w:sz w:val="18"/>
                <w:szCs w:val="18"/>
                <w:lang w:eastAsia="fr-FR"/>
              </w:rPr>
            </w:pPr>
            <w:r w:rsidRPr="002D088E">
              <w:rPr>
                <w:rFonts w:ascii="Arial" w:eastAsia="Times New Roman" w:hAnsi="Arial" w:cs="Arial"/>
                <w:b/>
                <w:bCs/>
                <w:color w:val="FF6600"/>
                <w:sz w:val="18"/>
                <w:szCs w:val="18"/>
                <w:lang w:eastAsia="fr-FR"/>
              </w:rPr>
              <w:t> </w:t>
            </w:r>
          </w:p>
        </w:tc>
      </w:tr>
      <w:tr w:rsidR="002D088E" w:rsidRPr="002D088E" w:rsidTr="00C817C4">
        <w:trPr>
          <w:gridAfter w:val="1"/>
          <w:trHeight w:val="330"/>
          <w:tblCellSpacing w:w="15" w:type="dxa"/>
          <w:jc w:val="center"/>
        </w:trPr>
        <w:tc>
          <w:tcPr>
            <w:tcW w:w="7481" w:type="dxa"/>
            <w:vAlign w:val="center"/>
            <w:hideMark/>
          </w:tcPr>
          <w:p w:rsidR="002D088E" w:rsidRPr="002D088E" w:rsidRDefault="002D088E" w:rsidP="002D088E">
            <w:pPr>
              <w:spacing w:after="240" w:line="240" w:lineRule="auto"/>
              <w:rPr>
                <w:rFonts w:ascii="Arial" w:eastAsia="Times New Roman" w:hAnsi="Arial" w:cs="Arial"/>
                <w:color w:val="0046AE"/>
                <w:sz w:val="24"/>
                <w:szCs w:val="24"/>
                <w:lang w:eastAsia="fr-FR"/>
              </w:rPr>
            </w:pPr>
            <w:r>
              <w:rPr>
                <w:rFonts w:ascii="Arial" w:eastAsia="Times New Roman" w:hAnsi="Arial" w:cs="Arial"/>
                <w:noProof/>
                <w:color w:val="0046AE"/>
                <w:sz w:val="24"/>
                <w:szCs w:val="24"/>
                <w:lang w:eastAsia="fr-FR"/>
              </w:rPr>
              <w:drawing>
                <wp:inline distT="0" distB="0" distL="0" distR="0">
                  <wp:extent cx="3267075" cy="2857500"/>
                  <wp:effectExtent l="19050" t="0" r="9525" b="0"/>
                  <wp:docPr id="1" name="Image 1" descr="http://www.ras-shamra.ougarit.mom.fr/images/geyer_por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as-shamra.ougarit.mom.fr/images/geyer_port.gif"/>
                          <pic:cNvPicPr>
                            <a:picLocks noChangeAspect="1" noChangeArrowheads="1"/>
                          </pic:cNvPicPr>
                        </pic:nvPicPr>
                        <pic:blipFill>
                          <a:blip r:embed="rId4" cstate="print"/>
                          <a:srcRect/>
                          <a:stretch>
                            <a:fillRect/>
                          </a:stretch>
                        </pic:blipFill>
                        <pic:spPr bwMode="auto">
                          <a:xfrm>
                            <a:off x="0" y="0"/>
                            <a:ext cx="3267075" cy="2857500"/>
                          </a:xfrm>
                          <a:prstGeom prst="rect">
                            <a:avLst/>
                          </a:prstGeom>
                          <a:noFill/>
                          <a:ln w="9525">
                            <a:noFill/>
                            <a:miter lim="800000"/>
                            <a:headEnd/>
                            <a:tailEnd/>
                          </a:ln>
                        </pic:spPr>
                      </pic:pic>
                    </a:graphicData>
                  </a:graphic>
                </wp:inline>
              </w:drawing>
            </w:r>
            <w:r w:rsidRPr="002D088E">
              <w:rPr>
                <w:rFonts w:ascii="Arial" w:eastAsia="Times New Roman" w:hAnsi="Arial" w:cs="Arial"/>
                <w:color w:val="0046AE"/>
                <w:sz w:val="24"/>
                <w:szCs w:val="24"/>
                <w:lang w:eastAsia="fr-FR"/>
              </w:rPr>
              <w:br/>
            </w:r>
            <w:r w:rsidRPr="002D088E">
              <w:rPr>
                <w:rFonts w:ascii="Arial" w:eastAsia="Times New Roman" w:hAnsi="Arial" w:cs="Arial"/>
                <w:color w:val="0046AE"/>
                <w:sz w:val="15"/>
                <w:lang w:eastAsia="fr-FR"/>
              </w:rPr>
              <w:t>Le site d’</w:t>
            </w:r>
            <w:proofErr w:type="spellStart"/>
            <w:r w:rsidRPr="002D088E">
              <w:rPr>
                <w:rFonts w:ascii="Arial" w:eastAsia="Times New Roman" w:hAnsi="Arial" w:cs="Arial"/>
                <w:color w:val="0046AE"/>
                <w:sz w:val="15"/>
                <w:lang w:eastAsia="fr-FR"/>
              </w:rPr>
              <w:t>Arab</w:t>
            </w:r>
            <w:proofErr w:type="spellEnd"/>
            <w:r w:rsidRPr="002D088E">
              <w:rPr>
                <w:rFonts w:ascii="Arial" w:eastAsia="Times New Roman" w:hAnsi="Arial" w:cs="Arial"/>
                <w:color w:val="0046AE"/>
                <w:sz w:val="15"/>
                <w:lang w:eastAsia="fr-FR"/>
              </w:rPr>
              <w:t xml:space="preserve"> el-</w:t>
            </w:r>
            <w:proofErr w:type="spellStart"/>
            <w:r w:rsidRPr="002D088E">
              <w:rPr>
                <w:rFonts w:ascii="Arial" w:eastAsia="Times New Roman" w:hAnsi="Arial" w:cs="Arial"/>
                <w:color w:val="0046AE"/>
                <w:sz w:val="15"/>
                <w:lang w:eastAsia="fr-FR"/>
              </w:rPr>
              <w:t>Moulk</w:t>
            </w:r>
            <w:proofErr w:type="spellEnd"/>
            <w:r w:rsidRPr="002D088E">
              <w:rPr>
                <w:rFonts w:ascii="Arial" w:eastAsia="Times New Roman" w:hAnsi="Arial" w:cs="Arial"/>
                <w:color w:val="0046AE"/>
                <w:sz w:val="15"/>
                <w:lang w:eastAsia="fr-FR"/>
              </w:rPr>
              <w:t>, au débouché du Nahr el-</w:t>
            </w:r>
            <w:proofErr w:type="gramStart"/>
            <w:r w:rsidRPr="002D088E">
              <w:rPr>
                <w:rFonts w:ascii="Arial" w:eastAsia="Times New Roman" w:hAnsi="Arial" w:cs="Arial"/>
                <w:color w:val="0046AE"/>
                <w:sz w:val="15"/>
                <w:lang w:eastAsia="fr-FR"/>
              </w:rPr>
              <w:t>Sin</w:t>
            </w:r>
            <w:proofErr w:type="gramEnd"/>
            <w:r w:rsidRPr="002D088E">
              <w:rPr>
                <w:rFonts w:ascii="Arial" w:eastAsia="Times New Roman" w:hAnsi="Arial" w:cs="Arial"/>
                <w:color w:val="0046AE"/>
                <w:sz w:val="15"/>
                <w:szCs w:val="15"/>
                <w:lang w:eastAsia="fr-FR"/>
              </w:rPr>
              <w:br/>
            </w:r>
            <w:r w:rsidRPr="002D088E">
              <w:rPr>
                <w:rFonts w:ascii="Arial" w:eastAsia="Times New Roman" w:hAnsi="Arial" w:cs="Arial"/>
                <w:color w:val="0046AE"/>
                <w:sz w:val="15"/>
                <w:lang w:eastAsia="fr-FR"/>
              </w:rPr>
              <w:t xml:space="preserve">(image © Google </w:t>
            </w:r>
            <w:proofErr w:type="spellStart"/>
            <w:r w:rsidRPr="002D088E">
              <w:rPr>
                <w:rFonts w:ascii="Arial" w:eastAsia="Times New Roman" w:hAnsi="Arial" w:cs="Arial"/>
                <w:color w:val="0046AE"/>
                <w:sz w:val="15"/>
                <w:lang w:eastAsia="fr-FR"/>
              </w:rPr>
              <w:t>Earth</w:t>
            </w:r>
            <w:proofErr w:type="spellEnd"/>
            <w:r w:rsidRPr="002D088E">
              <w:rPr>
                <w:rFonts w:ascii="Arial" w:eastAsia="Times New Roman" w:hAnsi="Arial" w:cs="Arial"/>
                <w:color w:val="0046AE"/>
                <w:sz w:val="15"/>
                <w:lang w:eastAsia="fr-FR"/>
              </w:rPr>
              <w:t>, infographie N. </w:t>
            </w:r>
            <w:proofErr w:type="spellStart"/>
            <w:r w:rsidRPr="002D088E">
              <w:rPr>
                <w:rFonts w:ascii="Arial" w:eastAsia="Times New Roman" w:hAnsi="Arial" w:cs="Arial"/>
                <w:color w:val="0046AE"/>
                <w:sz w:val="15"/>
                <w:lang w:eastAsia="fr-FR"/>
              </w:rPr>
              <w:t>Marriner</w:t>
            </w:r>
            <w:proofErr w:type="spellEnd"/>
            <w:r w:rsidRPr="002D088E">
              <w:rPr>
                <w:rFonts w:ascii="Arial" w:eastAsia="Times New Roman" w:hAnsi="Arial" w:cs="Arial"/>
                <w:color w:val="0046AE"/>
                <w:sz w:val="15"/>
                <w:lang w:eastAsia="fr-FR"/>
              </w:rPr>
              <w:t>).</w:t>
            </w:r>
          </w:p>
        </w:tc>
        <w:tc>
          <w:tcPr>
            <w:tcW w:w="2899" w:type="dxa"/>
            <w:hideMark/>
          </w:tcPr>
          <w:p w:rsidR="002D088E" w:rsidRPr="002D088E" w:rsidRDefault="002D088E" w:rsidP="002D088E">
            <w:pPr>
              <w:spacing w:before="100" w:beforeAutospacing="1" w:after="100" w:afterAutospacing="1" w:line="240" w:lineRule="auto"/>
              <w:rPr>
                <w:rFonts w:ascii="Arial" w:eastAsia="Times New Roman" w:hAnsi="Arial" w:cs="Arial"/>
                <w:color w:val="0046AE"/>
                <w:sz w:val="24"/>
                <w:szCs w:val="24"/>
                <w:lang w:eastAsia="fr-FR"/>
              </w:rPr>
            </w:pPr>
            <w:r w:rsidRPr="002D088E">
              <w:rPr>
                <w:rFonts w:ascii="Arial" w:eastAsia="Times New Roman" w:hAnsi="Arial" w:cs="Arial"/>
                <w:color w:val="0046AE"/>
                <w:sz w:val="18"/>
                <w:lang w:eastAsia="fr-FR"/>
              </w:rPr>
              <w:t xml:space="preserve">En 2008 a débuté un programme conjoint syro-français visant à reconstituer l’évolution des </w:t>
            </w:r>
            <w:proofErr w:type="spellStart"/>
            <w:r w:rsidRPr="002D088E">
              <w:rPr>
                <w:rFonts w:ascii="Arial" w:eastAsia="Times New Roman" w:hAnsi="Arial" w:cs="Arial"/>
                <w:color w:val="0046AE"/>
                <w:sz w:val="18"/>
                <w:lang w:eastAsia="fr-FR"/>
              </w:rPr>
              <w:t>paléoenvironnements</w:t>
            </w:r>
            <w:proofErr w:type="spellEnd"/>
            <w:r w:rsidRPr="002D088E">
              <w:rPr>
                <w:rFonts w:ascii="Arial" w:eastAsia="Times New Roman" w:hAnsi="Arial" w:cs="Arial"/>
                <w:color w:val="0046AE"/>
                <w:sz w:val="18"/>
                <w:lang w:eastAsia="fr-FR"/>
              </w:rPr>
              <w:t xml:space="preserve"> portuaires, en se fondant sur les archives sédimentaires piégées dans les bassins ou dans les abris côtiers de sites du littoral syrien. Une première mission nous a permis de nous rendre sur </w:t>
            </w:r>
            <w:r w:rsidRPr="00DE3A5E">
              <w:rPr>
                <w:rFonts w:ascii="Arial" w:eastAsia="Times New Roman" w:hAnsi="Arial" w:cs="Arial"/>
                <w:color w:val="0046AE"/>
                <w:sz w:val="18"/>
                <w:highlight w:val="yellow"/>
                <w:lang w:eastAsia="fr-FR"/>
              </w:rPr>
              <w:t>les principaux ports antiques de Syrie au nord du Nahr el-Sin.</w:t>
            </w:r>
            <w:r w:rsidRPr="002D088E">
              <w:rPr>
                <w:rFonts w:ascii="Arial" w:eastAsia="Times New Roman" w:hAnsi="Arial" w:cs="Arial"/>
                <w:color w:val="0046AE"/>
                <w:sz w:val="18"/>
                <w:szCs w:val="18"/>
                <w:lang w:eastAsia="fr-FR"/>
              </w:rPr>
              <w:br/>
            </w:r>
            <w:r w:rsidRPr="000937D3">
              <w:rPr>
                <w:rFonts w:ascii="Arial" w:eastAsia="Times New Roman" w:hAnsi="Arial" w:cs="Arial"/>
                <w:color w:val="0046AE"/>
                <w:sz w:val="18"/>
                <w:highlight w:val="yellow"/>
                <w:lang w:eastAsia="fr-FR"/>
              </w:rPr>
              <w:t>Du nord vers le sud, quatre sites portuaires de l’ancien royaume d’Ougarit – Ras el-</w:t>
            </w:r>
            <w:proofErr w:type="spellStart"/>
            <w:r w:rsidRPr="000937D3">
              <w:rPr>
                <w:rFonts w:ascii="Arial" w:eastAsia="Times New Roman" w:hAnsi="Arial" w:cs="Arial"/>
                <w:color w:val="0046AE"/>
                <w:sz w:val="18"/>
                <w:highlight w:val="yellow"/>
                <w:lang w:eastAsia="fr-FR"/>
              </w:rPr>
              <w:t>Bassit</w:t>
            </w:r>
            <w:proofErr w:type="spellEnd"/>
            <w:r w:rsidRPr="000937D3">
              <w:rPr>
                <w:rFonts w:ascii="Arial" w:eastAsia="Times New Roman" w:hAnsi="Arial" w:cs="Arial"/>
                <w:color w:val="0046AE"/>
                <w:sz w:val="18"/>
                <w:highlight w:val="yellow"/>
                <w:lang w:eastAsia="fr-FR"/>
              </w:rPr>
              <w:t xml:space="preserve">, Ras Ibn Hani, Tell </w:t>
            </w:r>
            <w:proofErr w:type="spellStart"/>
            <w:r w:rsidRPr="000937D3">
              <w:rPr>
                <w:rFonts w:ascii="Arial" w:eastAsia="Times New Roman" w:hAnsi="Arial" w:cs="Arial"/>
                <w:color w:val="0046AE"/>
                <w:sz w:val="18"/>
                <w:highlight w:val="yellow"/>
                <w:lang w:eastAsia="fr-FR"/>
              </w:rPr>
              <w:t>Soukas</w:t>
            </w:r>
            <w:proofErr w:type="spellEnd"/>
            <w:r w:rsidRPr="000937D3">
              <w:rPr>
                <w:rFonts w:ascii="Arial" w:eastAsia="Times New Roman" w:hAnsi="Arial" w:cs="Arial"/>
                <w:color w:val="0046AE"/>
                <w:sz w:val="18"/>
                <w:highlight w:val="yellow"/>
                <w:lang w:eastAsia="fr-FR"/>
              </w:rPr>
              <w:t xml:space="preserve"> et </w:t>
            </w:r>
            <w:proofErr w:type="spellStart"/>
            <w:r w:rsidRPr="000937D3">
              <w:rPr>
                <w:rFonts w:ascii="Arial" w:eastAsia="Times New Roman" w:hAnsi="Arial" w:cs="Arial"/>
                <w:color w:val="0046AE"/>
                <w:sz w:val="18"/>
                <w:highlight w:val="yellow"/>
                <w:lang w:eastAsia="fr-FR"/>
              </w:rPr>
              <w:t>Arab</w:t>
            </w:r>
            <w:proofErr w:type="spellEnd"/>
            <w:r w:rsidRPr="000937D3">
              <w:rPr>
                <w:rFonts w:ascii="Arial" w:eastAsia="Times New Roman" w:hAnsi="Arial" w:cs="Arial"/>
                <w:color w:val="0046AE"/>
                <w:sz w:val="18"/>
                <w:highlight w:val="yellow"/>
                <w:lang w:eastAsia="fr-FR"/>
              </w:rPr>
              <w:t xml:space="preserve"> el-</w:t>
            </w:r>
            <w:proofErr w:type="spellStart"/>
            <w:r w:rsidRPr="000937D3">
              <w:rPr>
                <w:rFonts w:ascii="Arial" w:eastAsia="Times New Roman" w:hAnsi="Arial" w:cs="Arial"/>
                <w:color w:val="0046AE"/>
                <w:sz w:val="18"/>
                <w:highlight w:val="yellow"/>
                <w:lang w:eastAsia="fr-FR"/>
              </w:rPr>
              <w:t>Moulk</w:t>
            </w:r>
            <w:proofErr w:type="spellEnd"/>
            <w:r w:rsidRPr="002D088E">
              <w:rPr>
                <w:rFonts w:ascii="Arial" w:eastAsia="Times New Roman" w:hAnsi="Arial" w:cs="Arial"/>
                <w:color w:val="0046AE"/>
                <w:sz w:val="18"/>
                <w:lang w:eastAsia="fr-FR"/>
              </w:rPr>
              <w:t> – ont été observés grâce aux autorisations fournies par la DGAM et sélectionnés pour l’étude.  (</w:t>
            </w:r>
            <w:r w:rsidRPr="002D088E">
              <w:rPr>
                <w:rFonts w:ascii="Arial" w:eastAsia="Times New Roman" w:hAnsi="Arial" w:cs="Arial"/>
                <w:color w:val="0046AE"/>
                <w:sz w:val="15"/>
                <w:lang w:eastAsia="fr-FR"/>
              </w:rPr>
              <w:t xml:space="preserve">Nous remercions tout particulièrement MM. Massoud </w:t>
            </w:r>
            <w:proofErr w:type="spellStart"/>
            <w:r w:rsidRPr="002D088E">
              <w:rPr>
                <w:rFonts w:ascii="Arial" w:eastAsia="Times New Roman" w:hAnsi="Arial" w:cs="Arial"/>
                <w:color w:val="0046AE"/>
                <w:sz w:val="15"/>
                <w:lang w:eastAsia="fr-FR"/>
              </w:rPr>
              <w:t>Badawi</w:t>
            </w:r>
            <w:proofErr w:type="spellEnd"/>
            <w:r w:rsidRPr="002D088E">
              <w:rPr>
                <w:rFonts w:ascii="Arial" w:eastAsia="Times New Roman" w:hAnsi="Arial" w:cs="Arial"/>
                <w:color w:val="0046AE"/>
                <w:sz w:val="15"/>
                <w:lang w:eastAsia="fr-FR"/>
              </w:rPr>
              <w:t xml:space="preserve"> et Jamal </w:t>
            </w:r>
            <w:proofErr w:type="spellStart"/>
            <w:r w:rsidRPr="002D088E">
              <w:rPr>
                <w:rFonts w:ascii="Arial" w:eastAsia="Times New Roman" w:hAnsi="Arial" w:cs="Arial"/>
                <w:color w:val="0046AE"/>
                <w:sz w:val="15"/>
                <w:lang w:eastAsia="fr-FR"/>
              </w:rPr>
              <w:t>Haydar</w:t>
            </w:r>
            <w:proofErr w:type="spellEnd"/>
            <w:r w:rsidRPr="002D088E">
              <w:rPr>
                <w:rFonts w:ascii="Arial" w:eastAsia="Times New Roman" w:hAnsi="Arial" w:cs="Arial"/>
                <w:color w:val="0046AE"/>
                <w:sz w:val="15"/>
                <w:lang w:eastAsia="fr-FR"/>
              </w:rPr>
              <w:t xml:space="preserve"> pour leur aide efficace</w:t>
            </w:r>
            <w:r w:rsidRPr="002D088E">
              <w:rPr>
                <w:rFonts w:ascii="Arial" w:eastAsia="Times New Roman" w:hAnsi="Arial" w:cs="Arial"/>
                <w:color w:val="0046AE"/>
                <w:sz w:val="18"/>
                <w:lang w:eastAsia="fr-FR"/>
              </w:rPr>
              <w:t>)</w:t>
            </w:r>
          </w:p>
          <w:p w:rsidR="002D088E" w:rsidRPr="002D088E" w:rsidRDefault="002D088E" w:rsidP="002D088E">
            <w:pPr>
              <w:spacing w:before="100" w:beforeAutospacing="1" w:after="100" w:afterAutospacing="1" w:line="240" w:lineRule="auto"/>
              <w:rPr>
                <w:rFonts w:ascii="Arial" w:eastAsia="Times New Roman" w:hAnsi="Arial" w:cs="Arial"/>
                <w:color w:val="0046AE"/>
                <w:sz w:val="24"/>
                <w:szCs w:val="24"/>
                <w:lang w:eastAsia="fr-FR"/>
              </w:rPr>
            </w:pPr>
            <w:r w:rsidRPr="002D088E">
              <w:rPr>
                <w:rFonts w:ascii="Arial" w:eastAsia="Times New Roman" w:hAnsi="Arial" w:cs="Arial"/>
                <w:color w:val="0046AE"/>
                <w:sz w:val="18"/>
                <w:lang w:eastAsia="fr-FR"/>
              </w:rPr>
              <w:t>L’objectif était le repérage de sites favorables à la réalisation de carottages, débutés en 2009, qui devraient nous permettre de localiser les bassins portuaires antiques et de définir leur extension au cours des âges, et par là d’identifier les abris côtiers ayant servi de ports, plus ou moins aménagés.</w:t>
            </w:r>
          </w:p>
        </w:tc>
      </w:tr>
      <w:tr w:rsidR="002D088E" w:rsidRPr="002D088E" w:rsidTr="00143109">
        <w:trPr>
          <w:trHeight w:val="330"/>
          <w:tblCellSpacing w:w="15" w:type="dxa"/>
          <w:jc w:val="center"/>
        </w:trPr>
        <w:tc>
          <w:tcPr>
            <w:tcW w:w="0" w:type="auto"/>
            <w:gridSpan w:val="3"/>
            <w:vAlign w:val="center"/>
            <w:hideMark/>
          </w:tcPr>
          <w:p w:rsidR="002D088E" w:rsidRPr="002D088E" w:rsidRDefault="002D088E" w:rsidP="002D088E">
            <w:pPr>
              <w:spacing w:after="0" w:line="240" w:lineRule="auto"/>
              <w:rPr>
                <w:rFonts w:ascii="Arial" w:eastAsia="Times New Roman" w:hAnsi="Arial" w:cs="Arial"/>
                <w:color w:val="0046AE"/>
                <w:sz w:val="24"/>
                <w:szCs w:val="24"/>
                <w:lang w:eastAsia="fr-FR"/>
              </w:rPr>
            </w:pPr>
            <w:r w:rsidRPr="002D088E">
              <w:rPr>
                <w:rFonts w:ascii="Arial" w:eastAsia="Times New Roman" w:hAnsi="Arial" w:cs="Arial"/>
                <w:color w:val="0046AE"/>
                <w:sz w:val="18"/>
                <w:lang w:eastAsia="fr-FR"/>
              </w:rPr>
              <w:t xml:space="preserve">Fondée sur une démarche pluridisciplinaire qui croise l’approche archéologique et l’analyse </w:t>
            </w:r>
            <w:proofErr w:type="spellStart"/>
            <w:r w:rsidRPr="002D088E">
              <w:rPr>
                <w:rFonts w:ascii="Arial" w:eastAsia="Times New Roman" w:hAnsi="Arial" w:cs="Arial"/>
                <w:color w:val="0046AE"/>
                <w:sz w:val="18"/>
                <w:lang w:eastAsia="fr-FR"/>
              </w:rPr>
              <w:t>paléoenvironnementale</w:t>
            </w:r>
            <w:proofErr w:type="spellEnd"/>
            <w:r w:rsidRPr="002D088E">
              <w:rPr>
                <w:rFonts w:ascii="Arial" w:eastAsia="Times New Roman" w:hAnsi="Arial" w:cs="Arial"/>
                <w:color w:val="0046AE"/>
                <w:sz w:val="18"/>
                <w:lang w:eastAsia="fr-FR"/>
              </w:rPr>
              <w:t xml:space="preserve">, l’étude combinera l’analyse bio- et </w:t>
            </w:r>
            <w:proofErr w:type="spellStart"/>
            <w:r w:rsidRPr="002D088E">
              <w:rPr>
                <w:rFonts w:ascii="Arial" w:eastAsia="Times New Roman" w:hAnsi="Arial" w:cs="Arial"/>
                <w:color w:val="0046AE"/>
                <w:sz w:val="18"/>
                <w:lang w:eastAsia="fr-FR"/>
              </w:rPr>
              <w:t>chronostratigraphique</w:t>
            </w:r>
            <w:proofErr w:type="spellEnd"/>
            <w:r w:rsidRPr="002D088E">
              <w:rPr>
                <w:rFonts w:ascii="Arial" w:eastAsia="Times New Roman" w:hAnsi="Arial" w:cs="Arial"/>
                <w:color w:val="0046AE"/>
                <w:sz w:val="18"/>
                <w:lang w:eastAsia="fr-FR"/>
              </w:rPr>
              <w:t xml:space="preserve"> des sédiments récoltés, les observations archéologiques et géomorphologiques, et l’interprétation de photographies aériennes et d’images </w:t>
            </w:r>
            <w:proofErr w:type="spellStart"/>
            <w:r w:rsidRPr="002D088E">
              <w:rPr>
                <w:rFonts w:ascii="Arial" w:eastAsia="Times New Roman" w:hAnsi="Arial" w:cs="Arial"/>
                <w:color w:val="0046AE"/>
                <w:sz w:val="18"/>
                <w:lang w:eastAsia="fr-FR"/>
              </w:rPr>
              <w:t>satellitales</w:t>
            </w:r>
            <w:proofErr w:type="spellEnd"/>
            <w:r w:rsidRPr="002D088E">
              <w:rPr>
                <w:rFonts w:ascii="Arial" w:eastAsia="Times New Roman" w:hAnsi="Arial" w:cs="Arial"/>
                <w:color w:val="0046AE"/>
                <w:sz w:val="18"/>
                <w:lang w:eastAsia="fr-FR"/>
              </w:rPr>
              <w:t>.</w:t>
            </w:r>
            <w:r w:rsidRPr="002D088E">
              <w:rPr>
                <w:rFonts w:ascii="Arial" w:eastAsia="Times New Roman" w:hAnsi="Arial" w:cs="Arial"/>
                <w:color w:val="0046AE"/>
                <w:sz w:val="18"/>
                <w:szCs w:val="18"/>
                <w:lang w:eastAsia="fr-FR"/>
              </w:rPr>
              <w:br/>
            </w:r>
            <w:r w:rsidRPr="002D088E">
              <w:rPr>
                <w:rFonts w:ascii="Arial" w:eastAsia="Times New Roman" w:hAnsi="Arial" w:cs="Arial"/>
                <w:color w:val="0046AE"/>
                <w:sz w:val="18"/>
                <w:lang w:eastAsia="fr-FR"/>
              </w:rPr>
              <w:t xml:space="preserve">L’étude doit nous permettre de mettre en évidence les </w:t>
            </w:r>
            <w:proofErr w:type="spellStart"/>
            <w:r w:rsidRPr="002D088E">
              <w:rPr>
                <w:rFonts w:ascii="Arial" w:eastAsia="Times New Roman" w:hAnsi="Arial" w:cs="Arial"/>
                <w:color w:val="0046AE"/>
                <w:sz w:val="18"/>
                <w:lang w:eastAsia="fr-FR"/>
              </w:rPr>
              <w:t>paléodynamiques</w:t>
            </w:r>
            <w:proofErr w:type="spellEnd"/>
            <w:r w:rsidRPr="002D088E">
              <w:rPr>
                <w:rFonts w:ascii="Arial" w:eastAsia="Times New Roman" w:hAnsi="Arial" w:cs="Arial"/>
                <w:color w:val="0046AE"/>
                <w:sz w:val="18"/>
                <w:lang w:eastAsia="fr-FR"/>
              </w:rPr>
              <w:t xml:space="preserve"> littorales et la mobilité des rivages, de comprendre les processus de mise en place des dépôts, de caractériser une éventuelle exploitation intensive des terres par des variations dans les flux sédimentaires, de mettre en évidence d’éventuelles pollutions liées par exemple à des activités métallurgiques, et enfin d’apporter des informations sur la nature des sols, des paysages végétaux et de leur évolution. Elle doit aussi nous permettre d’écrire une « histoire stratigraphique » des impacts de l’anthropisation sur ce littoral, sur la longue durée.</w:t>
            </w:r>
          </w:p>
        </w:tc>
      </w:tr>
    </w:tbl>
    <w:p w:rsidR="00C817C4" w:rsidRDefault="00C817C4" w:rsidP="00C817C4">
      <w:pPr>
        <w:pStyle w:val="style6"/>
        <w:ind w:left="-709"/>
        <w:rPr>
          <w:rFonts w:ascii="Arial" w:hAnsi="Arial" w:cs="Arial"/>
          <w:color w:val="0046AE"/>
        </w:rPr>
      </w:pPr>
      <w:r>
        <w:rPr>
          <w:rStyle w:val="lev"/>
          <w:rFonts w:ascii="Arial" w:hAnsi="Arial" w:cs="Arial"/>
          <w:color w:val="0046AE"/>
        </w:rPr>
        <w:t>Bernard GEYER</w:t>
      </w:r>
      <w:r>
        <w:rPr>
          <w:rFonts w:ascii="Arial" w:hAnsi="Arial" w:cs="Arial"/>
          <w:color w:val="0046AE"/>
        </w:rPr>
        <w:br/>
        <w:t xml:space="preserve">Directeur de recherche au CNRS, UMR 5133 </w:t>
      </w:r>
      <w:proofErr w:type="spellStart"/>
      <w:r>
        <w:rPr>
          <w:rFonts w:ascii="Arial" w:hAnsi="Arial" w:cs="Arial"/>
          <w:color w:val="0046AE"/>
        </w:rPr>
        <w:t>Archéorient</w:t>
      </w:r>
      <w:proofErr w:type="spellEnd"/>
      <w:r>
        <w:rPr>
          <w:rFonts w:ascii="Arial" w:hAnsi="Arial" w:cs="Arial"/>
          <w:color w:val="0046AE"/>
        </w:rPr>
        <w:t>, Université Lyon 2 – CNRS.</w:t>
      </w:r>
      <w:r>
        <w:rPr>
          <w:rFonts w:ascii="Arial" w:hAnsi="Arial" w:cs="Arial"/>
          <w:color w:val="0046AE"/>
        </w:rPr>
        <w:br/>
        <w:t>Géographe</w:t>
      </w:r>
      <w:r>
        <w:rPr>
          <w:rFonts w:ascii="Arial" w:hAnsi="Arial" w:cs="Arial"/>
          <w:color w:val="0046AE"/>
        </w:rPr>
        <w:br/>
        <w:t>Dossiers en cours :</w:t>
      </w:r>
      <w:r>
        <w:rPr>
          <w:rFonts w:ascii="Arial" w:hAnsi="Arial" w:cs="Arial"/>
          <w:color w:val="0046AE"/>
        </w:rPr>
        <w:br/>
        <w:t xml:space="preserve">- Fouille et publication du pont-barrage sur le Nahr </w:t>
      </w:r>
      <w:proofErr w:type="spellStart"/>
      <w:r>
        <w:rPr>
          <w:rFonts w:ascii="Arial" w:hAnsi="Arial" w:cs="Arial"/>
          <w:color w:val="0046AE"/>
        </w:rPr>
        <w:t>ed</w:t>
      </w:r>
      <w:proofErr w:type="spellEnd"/>
      <w:r>
        <w:rPr>
          <w:rFonts w:ascii="Arial" w:hAnsi="Arial" w:cs="Arial"/>
          <w:color w:val="0046AE"/>
        </w:rPr>
        <w:t>-</w:t>
      </w:r>
      <w:proofErr w:type="spellStart"/>
      <w:r>
        <w:rPr>
          <w:rFonts w:ascii="Arial" w:hAnsi="Arial" w:cs="Arial"/>
          <w:color w:val="0046AE"/>
        </w:rPr>
        <w:t>Delbé</w:t>
      </w:r>
      <w:proofErr w:type="spellEnd"/>
      <w:r>
        <w:rPr>
          <w:rFonts w:ascii="Arial" w:hAnsi="Arial" w:cs="Arial"/>
          <w:color w:val="0046AE"/>
        </w:rPr>
        <w:t xml:space="preserve"> (avec Y. Calvet)</w:t>
      </w:r>
      <w:r>
        <w:rPr>
          <w:rFonts w:ascii="Arial" w:hAnsi="Arial" w:cs="Arial"/>
          <w:color w:val="0046AE"/>
        </w:rPr>
        <w:br/>
        <w:t xml:space="preserve">- </w:t>
      </w:r>
      <w:proofErr w:type="spellStart"/>
      <w:r>
        <w:rPr>
          <w:rFonts w:ascii="Arial" w:hAnsi="Arial" w:cs="Arial"/>
          <w:color w:val="0046AE"/>
        </w:rPr>
        <w:t>Géoarchéologie</w:t>
      </w:r>
      <w:proofErr w:type="spellEnd"/>
      <w:r>
        <w:rPr>
          <w:rFonts w:ascii="Arial" w:hAnsi="Arial" w:cs="Arial"/>
          <w:color w:val="0046AE"/>
        </w:rPr>
        <w:t xml:space="preserve"> des ports antiques de la côte syrienne (avec J.-P. </w:t>
      </w:r>
      <w:proofErr w:type="spellStart"/>
      <w:r>
        <w:rPr>
          <w:rFonts w:ascii="Arial" w:hAnsi="Arial" w:cs="Arial"/>
          <w:color w:val="0046AE"/>
        </w:rPr>
        <w:t>Goiran</w:t>
      </w:r>
      <w:proofErr w:type="spellEnd"/>
      <w:r>
        <w:rPr>
          <w:rFonts w:ascii="Arial" w:hAnsi="Arial" w:cs="Arial"/>
          <w:color w:val="0046AE"/>
        </w:rPr>
        <w:t xml:space="preserve">, N. </w:t>
      </w:r>
      <w:proofErr w:type="spellStart"/>
      <w:r>
        <w:rPr>
          <w:rFonts w:ascii="Arial" w:hAnsi="Arial" w:cs="Arial"/>
          <w:color w:val="0046AE"/>
        </w:rPr>
        <w:t>Marriner</w:t>
      </w:r>
      <w:proofErr w:type="spellEnd"/>
      <w:r>
        <w:rPr>
          <w:rFonts w:ascii="Arial" w:hAnsi="Arial" w:cs="Arial"/>
          <w:color w:val="0046AE"/>
        </w:rPr>
        <w:t>, X. Huang et M. al-</w:t>
      </w:r>
      <w:proofErr w:type="spellStart"/>
      <w:r>
        <w:rPr>
          <w:rFonts w:ascii="Arial" w:hAnsi="Arial" w:cs="Arial"/>
          <w:color w:val="0046AE"/>
        </w:rPr>
        <w:t>Maqdissi</w:t>
      </w:r>
      <w:proofErr w:type="spellEnd"/>
      <w:proofErr w:type="gramStart"/>
      <w:r>
        <w:rPr>
          <w:rFonts w:ascii="Arial" w:hAnsi="Arial" w:cs="Arial"/>
          <w:color w:val="0046AE"/>
        </w:rPr>
        <w:t>)</w:t>
      </w:r>
      <w:proofErr w:type="gramEnd"/>
      <w:r>
        <w:rPr>
          <w:rFonts w:ascii="Arial" w:hAnsi="Arial" w:cs="Arial"/>
          <w:color w:val="0046AE"/>
        </w:rPr>
        <w:br/>
        <w:t>bernard.geyer@mom.fr</w:t>
      </w:r>
    </w:p>
    <w:p w:rsidR="00C817C4" w:rsidRDefault="00C817C4" w:rsidP="00C817C4">
      <w:pPr>
        <w:pStyle w:val="style6"/>
        <w:ind w:left="-709"/>
        <w:rPr>
          <w:rFonts w:ascii="Arial" w:hAnsi="Arial" w:cs="Arial"/>
          <w:color w:val="0046AE"/>
        </w:rPr>
      </w:pPr>
      <w:r>
        <w:rPr>
          <w:rStyle w:val="lev"/>
          <w:rFonts w:ascii="Arial" w:hAnsi="Arial" w:cs="Arial"/>
          <w:color w:val="0046AE"/>
        </w:rPr>
        <w:t>Jean-Philippe GOIRAN</w:t>
      </w:r>
      <w:r>
        <w:rPr>
          <w:rFonts w:ascii="Arial" w:hAnsi="Arial" w:cs="Arial"/>
          <w:color w:val="0046AE"/>
        </w:rPr>
        <w:br/>
        <w:t xml:space="preserve">Chargé de recherche au CNRS, UMR 5133 </w:t>
      </w:r>
      <w:proofErr w:type="spellStart"/>
      <w:r>
        <w:rPr>
          <w:rFonts w:ascii="Arial" w:hAnsi="Arial" w:cs="Arial"/>
          <w:color w:val="0046AE"/>
        </w:rPr>
        <w:t>Archéorient</w:t>
      </w:r>
      <w:proofErr w:type="spellEnd"/>
      <w:r>
        <w:rPr>
          <w:rFonts w:ascii="Arial" w:hAnsi="Arial" w:cs="Arial"/>
          <w:color w:val="0046AE"/>
        </w:rPr>
        <w:t>, Université Lyon 2 – CNRS.</w:t>
      </w:r>
      <w:r>
        <w:rPr>
          <w:rFonts w:ascii="Arial" w:hAnsi="Arial" w:cs="Arial"/>
          <w:color w:val="0046AE"/>
        </w:rPr>
        <w:br/>
        <w:t>Géographe</w:t>
      </w:r>
      <w:r>
        <w:rPr>
          <w:rFonts w:ascii="Arial" w:hAnsi="Arial" w:cs="Arial"/>
          <w:color w:val="0046AE"/>
        </w:rPr>
        <w:br/>
        <w:t>Dossier en cours :</w:t>
      </w:r>
      <w:r>
        <w:rPr>
          <w:rFonts w:ascii="Arial" w:hAnsi="Arial" w:cs="Arial"/>
          <w:color w:val="0046AE"/>
        </w:rPr>
        <w:br/>
        <w:t xml:space="preserve">- </w:t>
      </w:r>
      <w:proofErr w:type="spellStart"/>
      <w:r>
        <w:rPr>
          <w:rFonts w:ascii="Arial" w:hAnsi="Arial" w:cs="Arial"/>
          <w:color w:val="0046AE"/>
        </w:rPr>
        <w:t>Géoarchéologie</w:t>
      </w:r>
      <w:proofErr w:type="spellEnd"/>
      <w:r>
        <w:rPr>
          <w:rFonts w:ascii="Arial" w:hAnsi="Arial" w:cs="Arial"/>
          <w:color w:val="0046AE"/>
        </w:rPr>
        <w:t xml:space="preserve"> des ports antiques de la côte syrienne (avec B. Geyer, N. </w:t>
      </w:r>
      <w:proofErr w:type="spellStart"/>
      <w:r>
        <w:rPr>
          <w:rFonts w:ascii="Arial" w:hAnsi="Arial" w:cs="Arial"/>
          <w:color w:val="0046AE"/>
        </w:rPr>
        <w:t>Marriner</w:t>
      </w:r>
      <w:proofErr w:type="spellEnd"/>
      <w:r>
        <w:rPr>
          <w:rFonts w:ascii="Arial" w:hAnsi="Arial" w:cs="Arial"/>
          <w:color w:val="0046AE"/>
        </w:rPr>
        <w:t>, X. Huang et M. al-</w:t>
      </w:r>
      <w:proofErr w:type="spellStart"/>
      <w:r>
        <w:rPr>
          <w:rFonts w:ascii="Arial" w:hAnsi="Arial" w:cs="Arial"/>
          <w:color w:val="0046AE"/>
        </w:rPr>
        <w:t>Maqdissi</w:t>
      </w:r>
      <w:proofErr w:type="spellEnd"/>
      <w:proofErr w:type="gramStart"/>
      <w:r>
        <w:rPr>
          <w:rFonts w:ascii="Arial" w:hAnsi="Arial" w:cs="Arial"/>
          <w:color w:val="0046AE"/>
        </w:rPr>
        <w:t>)</w:t>
      </w:r>
      <w:proofErr w:type="gramEnd"/>
      <w:r>
        <w:rPr>
          <w:rFonts w:ascii="Arial" w:hAnsi="Arial" w:cs="Arial"/>
          <w:color w:val="0046AE"/>
        </w:rPr>
        <w:br/>
        <w:t>jean-philippe.goiran@mom.fr</w:t>
      </w:r>
    </w:p>
    <w:p w:rsidR="00143109" w:rsidRPr="00143109" w:rsidRDefault="00143109" w:rsidP="00143109">
      <w:pPr>
        <w:ind w:left="-709"/>
        <w:rPr>
          <w:rFonts w:ascii="Arial" w:hAnsi="Arial" w:cs="Arial"/>
          <w:sz w:val="20"/>
          <w:szCs w:val="20"/>
        </w:rPr>
      </w:pPr>
      <w:r w:rsidRPr="00143109">
        <w:rPr>
          <w:rFonts w:ascii="Arial" w:hAnsi="Arial" w:cs="Arial"/>
          <w:sz w:val="20"/>
          <w:szCs w:val="20"/>
        </w:rPr>
        <w:t>Voir aussi :</w:t>
      </w:r>
    </w:p>
    <w:p w:rsidR="00143109" w:rsidRDefault="00143109" w:rsidP="00143109">
      <w:pPr>
        <w:ind w:left="-709"/>
        <w:rPr>
          <w:rFonts w:ascii="Arial" w:hAnsi="Arial" w:cs="Arial"/>
          <w:color w:val="0046AE"/>
          <w:sz w:val="20"/>
          <w:szCs w:val="20"/>
        </w:rPr>
      </w:pPr>
      <w:r w:rsidRPr="00143109">
        <w:rPr>
          <w:rFonts w:ascii="Arial" w:hAnsi="Arial" w:cs="Arial"/>
          <w:color w:val="0046AE"/>
          <w:sz w:val="20"/>
          <w:szCs w:val="20"/>
        </w:rPr>
        <w:t>ARNAUD (D.), 1992, “ </w:t>
      </w:r>
      <w:r w:rsidRPr="000937D3">
        <w:rPr>
          <w:rFonts w:ascii="Arial" w:hAnsi="Arial" w:cs="Arial"/>
          <w:color w:val="0046AE"/>
          <w:sz w:val="20"/>
          <w:szCs w:val="20"/>
          <w:highlight w:val="yellow"/>
        </w:rPr>
        <w:t>Les ports de la "Phénicie</w:t>
      </w:r>
      <w:r w:rsidRPr="00143109">
        <w:rPr>
          <w:rFonts w:ascii="Arial" w:hAnsi="Arial" w:cs="Arial"/>
          <w:color w:val="0046AE"/>
          <w:sz w:val="20"/>
          <w:szCs w:val="20"/>
        </w:rPr>
        <w:t xml:space="preserve">" à la fin de l'Age du Bronze Récent (XIVe-XIIIe siècles) d'après les textes cunéiformes de Syrie ”, </w:t>
      </w:r>
      <w:proofErr w:type="spellStart"/>
      <w:r w:rsidRPr="000937D3">
        <w:rPr>
          <w:i/>
          <w:iCs/>
        </w:rPr>
        <w:t>Studi</w:t>
      </w:r>
      <w:proofErr w:type="spellEnd"/>
      <w:r w:rsidRPr="000937D3">
        <w:rPr>
          <w:i/>
          <w:iCs/>
        </w:rPr>
        <w:t xml:space="preserve"> </w:t>
      </w:r>
      <w:proofErr w:type="spellStart"/>
      <w:r w:rsidRPr="000937D3">
        <w:rPr>
          <w:i/>
          <w:iCs/>
        </w:rPr>
        <w:t>micenei</w:t>
      </w:r>
      <w:proofErr w:type="spellEnd"/>
      <w:r w:rsidRPr="000937D3">
        <w:rPr>
          <w:i/>
          <w:iCs/>
        </w:rPr>
        <w:t xml:space="preserve"> </w:t>
      </w:r>
      <w:proofErr w:type="spellStart"/>
      <w:r w:rsidRPr="000937D3">
        <w:rPr>
          <w:i/>
          <w:iCs/>
        </w:rPr>
        <w:t>ed</w:t>
      </w:r>
      <w:proofErr w:type="spellEnd"/>
      <w:r w:rsidRPr="000937D3">
        <w:rPr>
          <w:i/>
          <w:iCs/>
        </w:rPr>
        <w:t xml:space="preserve"> </w:t>
      </w:r>
      <w:proofErr w:type="spellStart"/>
      <w:r w:rsidRPr="000937D3">
        <w:rPr>
          <w:i/>
          <w:iCs/>
        </w:rPr>
        <w:t>egéo</w:t>
      </w:r>
      <w:proofErr w:type="spellEnd"/>
      <w:r w:rsidRPr="000937D3">
        <w:rPr>
          <w:i/>
          <w:iCs/>
        </w:rPr>
        <w:t>-</w:t>
      </w:r>
      <w:proofErr w:type="spellStart"/>
      <w:r w:rsidRPr="000937D3">
        <w:rPr>
          <w:i/>
          <w:iCs/>
        </w:rPr>
        <w:t>anatolici</w:t>
      </w:r>
      <w:proofErr w:type="spellEnd"/>
      <w:r w:rsidRPr="00143109">
        <w:rPr>
          <w:rFonts w:ascii="Arial" w:hAnsi="Arial" w:cs="Arial"/>
          <w:color w:val="0046AE"/>
          <w:sz w:val="20"/>
          <w:szCs w:val="20"/>
        </w:rPr>
        <w:t>, fasc. XXX, p. 179-194.</w:t>
      </w:r>
    </w:p>
    <w:p w:rsidR="000937D3" w:rsidRPr="000937D3" w:rsidRDefault="000937D3" w:rsidP="00143109">
      <w:pPr>
        <w:ind w:left="-709"/>
        <w:rPr>
          <w:rFonts w:ascii="Arial" w:hAnsi="Arial" w:cs="Arial"/>
          <w:color w:val="0046AE"/>
          <w:sz w:val="20"/>
          <w:szCs w:val="20"/>
        </w:rPr>
      </w:pPr>
      <w:r w:rsidRPr="000937D3">
        <w:rPr>
          <w:rFonts w:ascii="Arial" w:hAnsi="Arial" w:cs="Arial"/>
          <w:color w:val="0046AE"/>
          <w:sz w:val="20"/>
          <w:szCs w:val="20"/>
        </w:rPr>
        <w:t xml:space="preserve">YON (M.), 1997, “Ougarit et le </w:t>
      </w:r>
      <w:r w:rsidRPr="000937D3">
        <w:rPr>
          <w:rFonts w:ascii="Arial" w:hAnsi="Arial" w:cs="Arial"/>
          <w:color w:val="0046AE"/>
          <w:sz w:val="20"/>
          <w:szCs w:val="20"/>
          <w:highlight w:val="yellow"/>
        </w:rPr>
        <w:t xml:space="preserve">port de </w:t>
      </w:r>
      <w:proofErr w:type="spellStart"/>
      <w:r w:rsidRPr="000937D3">
        <w:rPr>
          <w:rFonts w:ascii="Arial" w:hAnsi="Arial" w:cs="Arial"/>
          <w:color w:val="0046AE"/>
          <w:sz w:val="20"/>
          <w:szCs w:val="20"/>
          <w:highlight w:val="yellow"/>
        </w:rPr>
        <w:t>Mahadou</w:t>
      </w:r>
      <w:proofErr w:type="spellEnd"/>
      <w:r w:rsidRPr="000937D3">
        <w:rPr>
          <w:rFonts w:ascii="Arial" w:hAnsi="Arial" w:cs="Arial"/>
          <w:color w:val="0046AE"/>
          <w:sz w:val="20"/>
          <w:szCs w:val="20"/>
          <w:highlight w:val="yellow"/>
        </w:rPr>
        <w:t xml:space="preserve">/Minet </w:t>
      </w:r>
      <w:proofErr w:type="spellStart"/>
      <w:r w:rsidRPr="000937D3">
        <w:rPr>
          <w:rFonts w:ascii="Arial" w:hAnsi="Arial" w:cs="Arial"/>
          <w:color w:val="0046AE"/>
          <w:sz w:val="20"/>
          <w:szCs w:val="20"/>
          <w:highlight w:val="yellow"/>
        </w:rPr>
        <w:t>el-Beida</w:t>
      </w:r>
      <w:proofErr w:type="spellEnd"/>
      <w:r w:rsidRPr="000937D3">
        <w:rPr>
          <w:rFonts w:ascii="Arial" w:hAnsi="Arial" w:cs="Arial"/>
          <w:color w:val="0046AE"/>
          <w:sz w:val="20"/>
          <w:szCs w:val="20"/>
        </w:rPr>
        <w:t xml:space="preserve">”, </w:t>
      </w:r>
      <w:proofErr w:type="spellStart"/>
      <w:r w:rsidRPr="000937D3">
        <w:rPr>
          <w:rFonts w:ascii="Arial" w:hAnsi="Arial" w:cs="Arial"/>
          <w:color w:val="0046AE"/>
          <w:sz w:val="20"/>
          <w:szCs w:val="20"/>
        </w:rPr>
        <w:t>Res</w:t>
      </w:r>
      <w:proofErr w:type="spellEnd"/>
      <w:r w:rsidRPr="000937D3">
        <w:rPr>
          <w:rFonts w:ascii="Arial" w:hAnsi="Arial" w:cs="Arial"/>
          <w:color w:val="0046AE"/>
          <w:sz w:val="20"/>
          <w:szCs w:val="20"/>
        </w:rPr>
        <w:t xml:space="preserve"> </w:t>
      </w:r>
      <w:proofErr w:type="spellStart"/>
      <w:r w:rsidRPr="000937D3">
        <w:rPr>
          <w:rFonts w:ascii="Arial" w:hAnsi="Arial" w:cs="Arial"/>
          <w:color w:val="0046AE"/>
          <w:sz w:val="20"/>
          <w:szCs w:val="20"/>
        </w:rPr>
        <w:t>Maritimae</w:t>
      </w:r>
      <w:proofErr w:type="spellEnd"/>
      <w:r w:rsidRPr="000937D3">
        <w:rPr>
          <w:rFonts w:ascii="Arial" w:hAnsi="Arial" w:cs="Arial"/>
          <w:color w:val="0046AE"/>
          <w:sz w:val="20"/>
          <w:szCs w:val="20"/>
        </w:rPr>
        <w:t xml:space="preserve">, CAARI </w:t>
      </w:r>
      <w:proofErr w:type="spellStart"/>
      <w:r w:rsidRPr="000937D3">
        <w:rPr>
          <w:rFonts w:ascii="Arial" w:hAnsi="Arial" w:cs="Arial"/>
          <w:color w:val="0046AE"/>
          <w:sz w:val="20"/>
          <w:szCs w:val="20"/>
        </w:rPr>
        <w:t>Nicosia</w:t>
      </w:r>
      <w:proofErr w:type="spellEnd"/>
      <w:r w:rsidRPr="000937D3">
        <w:rPr>
          <w:rFonts w:ascii="Arial" w:hAnsi="Arial" w:cs="Arial"/>
          <w:color w:val="0046AE"/>
          <w:sz w:val="20"/>
          <w:szCs w:val="20"/>
        </w:rPr>
        <w:t xml:space="preserve"> octobre 1994, SWINY (L.), HOHFELDER (R.) éd. sc., Atlanta, p. 357-369.</w:t>
      </w:r>
    </w:p>
    <w:sectPr w:rsidR="000937D3" w:rsidRPr="000937D3" w:rsidSect="00C817C4">
      <w:pgSz w:w="11906" w:h="16838"/>
      <w:pgMar w:top="851"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088E"/>
    <w:rsid w:val="000937D3"/>
    <w:rsid w:val="00111C8F"/>
    <w:rsid w:val="00143109"/>
    <w:rsid w:val="002B7B60"/>
    <w:rsid w:val="002D088E"/>
    <w:rsid w:val="00C817C4"/>
    <w:rsid w:val="00DE3A5E"/>
    <w:rsid w:val="00F82E1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B6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yle9">
    <w:name w:val="style9"/>
    <w:basedOn w:val="Normal"/>
    <w:rsid w:val="002D088E"/>
    <w:pPr>
      <w:spacing w:before="100" w:beforeAutospacing="1" w:after="100" w:afterAutospacing="1" w:line="240" w:lineRule="auto"/>
    </w:pPr>
    <w:rPr>
      <w:rFonts w:ascii="Times New Roman" w:eastAsia="Times New Roman" w:hAnsi="Times New Roman" w:cs="Times New Roman"/>
      <w:b/>
      <w:bCs/>
      <w:color w:val="FF6600"/>
      <w:sz w:val="18"/>
      <w:szCs w:val="18"/>
      <w:lang w:eastAsia="fr-FR"/>
    </w:rPr>
  </w:style>
  <w:style w:type="character" w:customStyle="1" w:styleId="style341">
    <w:name w:val="style341"/>
    <w:basedOn w:val="Policepardfaut"/>
    <w:rsid w:val="002D088E"/>
    <w:rPr>
      <w:b/>
      <w:bCs/>
      <w:color w:val="FF6600"/>
      <w:sz w:val="24"/>
      <w:szCs w:val="24"/>
    </w:rPr>
  </w:style>
  <w:style w:type="character" w:styleId="Accentuation">
    <w:name w:val="Emphasis"/>
    <w:basedOn w:val="Policepardfaut"/>
    <w:uiPriority w:val="20"/>
    <w:qFormat/>
    <w:rsid w:val="002D088E"/>
    <w:rPr>
      <w:i/>
      <w:iCs/>
    </w:rPr>
  </w:style>
  <w:style w:type="character" w:customStyle="1" w:styleId="style211">
    <w:name w:val="style211"/>
    <w:basedOn w:val="Policepardfaut"/>
    <w:rsid w:val="002D088E"/>
    <w:rPr>
      <w:sz w:val="15"/>
      <w:szCs w:val="15"/>
    </w:rPr>
  </w:style>
  <w:style w:type="paragraph" w:styleId="NormalWeb">
    <w:name w:val="Normal (Web)"/>
    <w:basedOn w:val="Normal"/>
    <w:uiPriority w:val="99"/>
    <w:unhideWhenUsed/>
    <w:rsid w:val="002D088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tyle61">
    <w:name w:val="style61"/>
    <w:basedOn w:val="Policepardfaut"/>
    <w:rsid w:val="002D088E"/>
    <w:rPr>
      <w:sz w:val="18"/>
      <w:szCs w:val="18"/>
    </w:rPr>
  </w:style>
  <w:style w:type="paragraph" w:styleId="Textedebulles">
    <w:name w:val="Balloon Text"/>
    <w:basedOn w:val="Normal"/>
    <w:link w:val="TextedebullesCar"/>
    <w:uiPriority w:val="99"/>
    <w:semiHidden/>
    <w:unhideWhenUsed/>
    <w:rsid w:val="002D088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D088E"/>
    <w:rPr>
      <w:rFonts w:ascii="Tahoma" w:hAnsi="Tahoma" w:cs="Tahoma"/>
      <w:sz w:val="16"/>
      <w:szCs w:val="16"/>
    </w:rPr>
  </w:style>
  <w:style w:type="paragraph" w:customStyle="1" w:styleId="style6">
    <w:name w:val="style6"/>
    <w:basedOn w:val="Normal"/>
    <w:rsid w:val="00C817C4"/>
    <w:pPr>
      <w:spacing w:before="100" w:beforeAutospacing="1" w:after="100" w:afterAutospacing="1" w:line="240" w:lineRule="auto"/>
    </w:pPr>
    <w:rPr>
      <w:rFonts w:ascii="Times New Roman" w:eastAsia="Times New Roman" w:hAnsi="Times New Roman" w:cs="Times New Roman"/>
      <w:sz w:val="18"/>
      <w:szCs w:val="18"/>
      <w:lang w:eastAsia="fr-FR"/>
    </w:rPr>
  </w:style>
  <w:style w:type="character" w:styleId="lev">
    <w:name w:val="Strong"/>
    <w:basedOn w:val="Policepardfaut"/>
    <w:uiPriority w:val="22"/>
    <w:qFormat/>
    <w:rsid w:val="00C817C4"/>
    <w:rPr>
      <w:b/>
      <w:bCs/>
    </w:rPr>
  </w:style>
</w:styles>
</file>

<file path=word/webSettings.xml><?xml version="1.0" encoding="utf-8"?>
<w:webSettings xmlns:r="http://schemas.openxmlformats.org/officeDocument/2006/relationships" xmlns:w="http://schemas.openxmlformats.org/wordprocessingml/2006/main">
  <w:divs>
    <w:div w:id="489909584">
      <w:bodyDiv w:val="1"/>
      <w:marLeft w:val="0"/>
      <w:marRight w:val="0"/>
      <w:marTop w:val="0"/>
      <w:marBottom w:val="0"/>
      <w:divBdr>
        <w:top w:val="none" w:sz="0" w:space="0" w:color="auto"/>
        <w:left w:val="none" w:sz="0" w:space="0" w:color="auto"/>
        <w:bottom w:val="none" w:sz="0" w:space="0" w:color="auto"/>
        <w:right w:val="none" w:sz="0" w:space="0" w:color="auto"/>
      </w:divBdr>
      <w:divsChild>
        <w:div w:id="6428565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488</Words>
  <Characters>2687</Characters>
  <Application>Microsoft Office Word</Application>
  <DocSecurity>0</DocSecurity>
  <Lines>22</Lines>
  <Paragraphs>6</Paragraphs>
  <ScaleCrop>false</ScaleCrop>
  <Company>y</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 2 Gros</dc:creator>
  <cp:keywords/>
  <dc:description/>
  <cp:lastModifiedBy>Les 2 Gros</cp:lastModifiedBy>
  <cp:revision>6</cp:revision>
  <cp:lastPrinted>2010-10-02T14:54:00Z</cp:lastPrinted>
  <dcterms:created xsi:type="dcterms:W3CDTF">2010-10-02T14:23:00Z</dcterms:created>
  <dcterms:modified xsi:type="dcterms:W3CDTF">2010-10-02T15:03:00Z</dcterms:modified>
</cp:coreProperties>
</file>