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8" w:rsidRDefault="00571B0C" w:rsidP="00977032">
      <w:pPr>
        <w:jc w:val="center"/>
        <w:rPr>
          <w:b/>
        </w:rPr>
      </w:pPr>
      <w:r w:rsidRPr="00571B0C">
        <w:rPr>
          <w:b/>
        </w:rPr>
        <w:t>DELOS …</w:t>
      </w:r>
      <w:r w:rsidRPr="00571B0C">
        <w:rPr>
          <w:b/>
        </w:rPr>
        <w:br/>
        <w:t>là où Apollon et Artémise sont nés.</w:t>
      </w:r>
    </w:p>
    <w:p w:rsidR="00571B0C" w:rsidRDefault="00BA62AC" w:rsidP="00977032">
      <w:pPr>
        <w:jc w:val="center"/>
        <w:rPr>
          <w:i/>
        </w:rPr>
      </w:pPr>
      <w:proofErr w:type="gramStart"/>
      <w:r w:rsidRPr="00977032">
        <w:rPr>
          <w:i/>
        </w:rPr>
        <w:t>l</w:t>
      </w:r>
      <w:r w:rsidR="00571B0C" w:rsidRPr="00977032">
        <w:rPr>
          <w:i/>
        </w:rPr>
        <w:t>e</w:t>
      </w:r>
      <w:proofErr w:type="gramEnd"/>
      <w:r w:rsidR="00571B0C" w:rsidRPr="00977032">
        <w:rPr>
          <w:i/>
        </w:rPr>
        <w:t xml:space="preserve"> plus grand </w:t>
      </w:r>
      <w:r w:rsidRPr="00977032">
        <w:rPr>
          <w:i/>
        </w:rPr>
        <w:t>ensemble grec antique de la Mer Egée.</w:t>
      </w:r>
    </w:p>
    <w:p w:rsidR="00977032" w:rsidRPr="00977032" w:rsidRDefault="00977032" w:rsidP="00977032">
      <w:pPr>
        <w:jc w:val="center"/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3196883" cy="2057400"/>
            <wp:effectExtent l="0" t="0" r="3810" b="0"/>
            <wp:docPr id="12" name="Image 12" descr="D:\Arthur\Archéologie\Archeo\Documents\Par SITE\Delos\DelosR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rthur\Archéologie\Archeo\Documents\Par SITE\Delos\DelosRui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8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AC" w:rsidRDefault="00BA62AC" w:rsidP="00FE745C">
      <w:pPr>
        <w:spacing w:after="120"/>
        <w:jc w:val="center"/>
      </w:pPr>
      <w:r>
        <w:rPr>
          <w:noProof/>
          <w:lang w:eastAsia="fr-FR"/>
        </w:rPr>
        <w:drawing>
          <wp:inline distT="0" distB="0" distL="0" distR="0">
            <wp:extent cx="4257675" cy="5747861"/>
            <wp:effectExtent l="0" t="0" r="0" b="5715"/>
            <wp:docPr id="1" name="Image 1" descr="D:\Arthur\Archéologie\Archeo\Documents\Par SITE\Delos\DelosRuins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hur\Archéologie\Archeo\Documents\Par SITE\Delos\DelosRuins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17" cy="57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AC" w:rsidRDefault="00977032" w:rsidP="00BA62AC">
      <w:r>
        <w:t>C’est le point d’orgue du voyage pour les archéologues en herbe : o</w:t>
      </w:r>
      <w:r w:rsidR="00BA62AC">
        <w:t xml:space="preserve">n pourrait y passer la semaine, mais en triant </w:t>
      </w:r>
      <w:r w:rsidR="00CD38C0">
        <w:t>un peu</w:t>
      </w:r>
      <w:r>
        <w:t>,</w:t>
      </w:r>
      <w:r w:rsidR="00CD38C0">
        <w:t xml:space="preserve"> </w:t>
      </w:r>
      <w:r w:rsidR="00BA62AC">
        <w:t xml:space="preserve">on pourra en voir une partie en </w:t>
      </w:r>
      <w:r>
        <w:t>une matinée</w:t>
      </w:r>
      <w:r w:rsidR="00BA62AC">
        <w:t> : le temple d’Apollon (7), le monument aux taureaux, la maison de Dionysos (13) et le musée.</w:t>
      </w:r>
    </w:p>
    <w:p w:rsidR="00CD38C0" w:rsidRDefault="00977032" w:rsidP="00CD38C0">
      <w:pPr>
        <w:spacing w:after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F749E" wp14:editId="0BC987F3">
                <wp:simplePos x="0" y="0"/>
                <wp:positionH relativeFrom="column">
                  <wp:posOffset>2157730</wp:posOffset>
                </wp:positionH>
                <wp:positionV relativeFrom="paragraph">
                  <wp:posOffset>1202690</wp:posOffset>
                </wp:positionV>
                <wp:extent cx="1237615" cy="4714875"/>
                <wp:effectExtent l="95250" t="19050" r="19685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615" cy="4714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69.9pt;margin-top:94.7pt;width:97.45pt;height:3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" strokecolor="yellow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12DC" wp14:editId="09043986">
                <wp:simplePos x="0" y="0"/>
                <wp:positionH relativeFrom="column">
                  <wp:posOffset>2548255</wp:posOffset>
                </wp:positionH>
                <wp:positionV relativeFrom="paragraph">
                  <wp:posOffset>1202690</wp:posOffset>
                </wp:positionV>
                <wp:extent cx="1409700" cy="6486525"/>
                <wp:effectExtent l="95250" t="19050" r="19050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486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200.65pt;margin-top:94.7pt;width:111pt;height:51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" strokecolor="yellow" strokeweight="2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ADDF" wp14:editId="0F1EF23F">
                <wp:simplePos x="0" y="0"/>
                <wp:positionH relativeFrom="column">
                  <wp:posOffset>1452880</wp:posOffset>
                </wp:positionH>
                <wp:positionV relativeFrom="paragraph">
                  <wp:posOffset>1669415</wp:posOffset>
                </wp:positionV>
                <wp:extent cx="1580515" cy="2305050"/>
                <wp:effectExtent l="38100" t="19050" r="1968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515" cy="2305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14.4pt;margin-top:131.45pt;width:124.45pt;height:18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" strokecolor="yellow" strokeweight="2.25pt">
                <v:stroke endarrow="open"/>
              </v:shape>
            </w:pict>
          </mc:Fallback>
        </mc:AlternateContent>
      </w:r>
      <w:r w:rsidR="00CD38C0">
        <w:rPr>
          <w:noProof/>
          <w:lang w:eastAsia="fr-FR"/>
        </w:rPr>
        <w:drawing>
          <wp:inline distT="0" distB="0" distL="0" distR="0" wp14:anchorId="154769ED" wp14:editId="6FB77645">
            <wp:extent cx="5760720" cy="3488680"/>
            <wp:effectExtent l="0" t="0" r="0" b="0"/>
            <wp:docPr id="2" name="Image 2" descr="D:\Arthur\Archéologie\Archeo\Documents\Par SITE\Delos\Delos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thur\Archéologie\Archeo\Documents\Par SITE\Delos\Delos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C0" w:rsidRDefault="00CF277D" w:rsidP="00CF277D">
      <w:r>
        <w:t xml:space="preserve">      </w:t>
      </w:r>
      <w:r w:rsidR="00CD38C0">
        <w:t>Echelle : 200 m.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11"/>
      </w:tblGrid>
      <w:tr w:rsidR="00CD38C0" w:rsidTr="00CD38C0">
        <w:tc>
          <w:tcPr>
            <w:tcW w:w="4606" w:type="dxa"/>
          </w:tcPr>
          <w:p w:rsidR="00CD38C0" w:rsidRDefault="00977032" w:rsidP="00BA62AC">
            <w:r>
              <w:rPr>
                <w:noProof/>
                <w:lang w:eastAsia="fr-FR"/>
              </w:rPr>
              <w:drawing>
                <wp:inline distT="0" distB="0" distL="0" distR="0" wp14:anchorId="041EAFCC" wp14:editId="284AEA32">
                  <wp:extent cx="2815126" cy="1882616"/>
                  <wp:effectExtent l="0" t="0" r="4445" b="3810"/>
                  <wp:docPr id="4" name="Image 4" descr="D:\Arthur\Archéologie\Archeo\Documents\Par SITE\Delos\DelosBu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rthur\Archéologie\Archeo\Documents\Par SITE\Delos\DelosBul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287" cy="1885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D38C0" w:rsidRDefault="00CD38C0" w:rsidP="00BA62AC"/>
        </w:tc>
      </w:tr>
      <w:tr w:rsidR="00CD38C0" w:rsidTr="00CD38C0">
        <w:tc>
          <w:tcPr>
            <w:tcW w:w="4606" w:type="dxa"/>
          </w:tcPr>
          <w:p w:rsidR="00CD38C0" w:rsidRDefault="00CD38C0" w:rsidP="00BA62AC">
            <w:r>
              <w:rPr>
                <w:noProof/>
                <w:lang w:eastAsia="fr-FR"/>
              </w:rPr>
              <w:drawing>
                <wp:inline distT="0" distB="0" distL="0" distR="0" wp14:anchorId="6DA64E94" wp14:editId="20217D27">
                  <wp:extent cx="2881015" cy="1751876"/>
                  <wp:effectExtent l="0" t="0" r="0" b="1270"/>
                  <wp:docPr id="5" name="Image 5" descr="D:\Arthur\Archéologie\Archeo\Documents\Par SITE\Delos\DelosDiony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rthur\Archéologie\Archeo\Documents\Par SITE\Delos\DelosDiony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339" cy="175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D38C0" w:rsidRDefault="00CD38C0" w:rsidP="00BA62AC">
            <w:r>
              <w:rPr>
                <w:noProof/>
                <w:lang w:eastAsia="fr-FR"/>
              </w:rPr>
              <w:drawing>
                <wp:inline distT="0" distB="0" distL="0" distR="0" wp14:anchorId="3FCAFE89" wp14:editId="69939E8A">
                  <wp:extent cx="2833337" cy="1466850"/>
                  <wp:effectExtent l="0" t="0" r="5715" b="0"/>
                  <wp:docPr id="8" name="Image 8" descr="D:\Arthur\Archéologie\Archeo\Documents\Par SITE\Delos\MaxiShip-Carlini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rthur\Archéologie\Archeo\Documents\Par SITE\Delos\MaxiShip-Carlini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569" cy="146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8C0" w:rsidTr="00CD38C0">
        <w:tc>
          <w:tcPr>
            <w:tcW w:w="4606" w:type="dxa"/>
          </w:tcPr>
          <w:p w:rsidR="00CD38C0" w:rsidRDefault="00CD38C0" w:rsidP="00BA62A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CA1D68" wp14:editId="59D710BF">
                  <wp:extent cx="2857500" cy="1600200"/>
                  <wp:effectExtent l="0" t="0" r="0" b="0"/>
                  <wp:docPr id="6" name="Image 6" descr="D:\Arthur\Archéologie\Archeo\Documents\Par SITE\Delos\DelosMuseumArte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rthur\Archéologie\Archeo\Documents\Par SITE\Delos\DelosMuseumArte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D38C0" w:rsidRDefault="00CD38C0" w:rsidP="00CD38C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AA53DE" wp14:editId="63603560">
                  <wp:extent cx="1706054" cy="1714500"/>
                  <wp:effectExtent l="0" t="0" r="8890" b="0"/>
                  <wp:docPr id="7" name="Image 7" descr="D:\Arthur\Archéologie\Archeo\Documents\Par SITE\Delos\DelosMuseumLeop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rthur\Archéologie\Archeo\Documents\Par SITE\Delos\DelosMuseumLeop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54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B0C" w:rsidRDefault="00571B0C" w:rsidP="002A57A2">
      <w:pPr>
        <w:spacing w:after="0"/>
      </w:pPr>
      <w:r>
        <w:t xml:space="preserve">Pour un récit de </w:t>
      </w:r>
      <w:proofErr w:type="spellStart"/>
      <w:r>
        <w:t>voileux</w:t>
      </w:r>
      <w:proofErr w:type="spellEnd"/>
      <w:r>
        <w:t xml:space="preserve"> voir : </w:t>
      </w:r>
      <w:hyperlink r:id="rId17" w:history="1">
        <w:r w:rsidRPr="0038020D">
          <w:rPr>
            <w:rStyle w:val="Lienhypertexte"/>
          </w:rPr>
          <w:t>http://katiesailing.blogspot.fr/2010_10_22_archive.html</w:t>
        </w:r>
      </w:hyperlink>
      <w:r>
        <w:t xml:space="preserve"> </w:t>
      </w:r>
    </w:p>
    <w:p w:rsidR="00977032" w:rsidRDefault="00E27F18">
      <w:r>
        <w:t>Pour une d</w:t>
      </w:r>
      <w:r w:rsidR="00977032">
        <w:t>escription</w:t>
      </w:r>
      <w:r>
        <w:t xml:space="preserve"> du site </w:t>
      </w:r>
      <w:r w:rsidR="00977032">
        <w:t xml:space="preserve">: </w:t>
      </w:r>
      <w:hyperlink r:id="rId18" w:history="1">
        <w:r w:rsidR="00977032" w:rsidRPr="0038020D">
          <w:rPr>
            <w:rStyle w:val="Lienhypertexte"/>
          </w:rPr>
          <w:t>http://www.planetware.com/greece/delos-gr-aeg-delos.htm</w:t>
        </w:r>
      </w:hyperlink>
      <w:r w:rsidR="00977032">
        <w:t xml:space="preserve"> </w:t>
      </w:r>
      <w:r w:rsidR="007B2857">
        <w:t xml:space="preserve"> </w:t>
      </w:r>
    </w:p>
    <w:p w:rsidR="00540332" w:rsidRPr="00E27F18" w:rsidRDefault="00E27F18">
      <w:pPr>
        <w:rPr>
          <w:b/>
        </w:rPr>
      </w:pPr>
      <w:r w:rsidRPr="00E27F18">
        <w:rPr>
          <w:b/>
        </w:rPr>
        <w:lastRenderedPageBreak/>
        <w:t>Histoire e</w:t>
      </w:r>
      <w:r w:rsidR="00540332" w:rsidRPr="00E27F18">
        <w:rPr>
          <w:b/>
        </w:rPr>
        <w:t>n deux mots …</w:t>
      </w:r>
    </w:p>
    <w:p w:rsidR="005933C6" w:rsidRDefault="00540332" w:rsidP="005933C6">
      <w:pPr>
        <w:spacing w:after="0"/>
      </w:pPr>
      <w:r>
        <w:t xml:space="preserve">Ce site était vénéré par les grecs, et sans doute par les mycéniens avant eux, depuis des siècles puisqu’Apollon y est né. Juste à côté du temple d’Apollon, se trouve un monument bizarre appelé « Monuments aux Taureaux » à cause de ses décorations. On pense qu’il abritait en fait une trirème grecque déposée là </w:t>
      </w:r>
      <w:r w:rsidR="006F052B">
        <w:t xml:space="preserve">par les grecs </w:t>
      </w:r>
      <w:r>
        <w:t>ve</w:t>
      </w:r>
      <w:r w:rsidR="000314E5">
        <w:t>rs 350 av. JC.</w:t>
      </w:r>
      <w:r w:rsidR="007B2857">
        <w:t xml:space="preserve">, </w:t>
      </w:r>
      <w:r w:rsidR="000314E5">
        <w:t xml:space="preserve"> </w:t>
      </w:r>
      <w:r>
        <w:t xml:space="preserve">en offrande après leurs nombreuses victoires navales avec ce </w:t>
      </w:r>
      <w:r w:rsidR="00495EBB">
        <w:t xml:space="preserve">type de </w:t>
      </w:r>
      <w:r>
        <w:t xml:space="preserve">navire. </w:t>
      </w:r>
      <w:r w:rsidR="00495EBB">
        <w:br/>
        <w:t>Un</w:t>
      </w:r>
      <w:r>
        <w:t xml:space="preserve"> nouveau conquérant, </w:t>
      </w:r>
      <w:r w:rsidR="00495EBB">
        <w:t xml:space="preserve">le macédonien </w:t>
      </w:r>
      <w:r>
        <w:t xml:space="preserve">Démétrios </w:t>
      </w:r>
      <w:proofErr w:type="spellStart"/>
      <w:r>
        <w:t>Poliorcète</w:t>
      </w:r>
      <w:proofErr w:type="spellEnd"/>
      <w:r>
        <w:t xml:space="preserve">, </w:t>
      </w:r>
      <w:r w:rsidR="00495EBB">
        <w:t>prend possession des lieux</w:t>
      </w:r>
      <w:r>
        <w:t xml:space="preserve"> vers 300 av. JC.</w:t>
      </w:r>
      <w:r w:rsidR="00495EBB">
        <w:t xml:space="preserve"> et son fils, Antigone </w:t>
      </w:r>
      <w:proofErr w:type="spellStart"/>
      <w:r w:rsidR="00495EBB">
        <w:t>Gonatas</w:t>
      </w:r>
      <w:proofErr w:type="spellEnd"/>
      <w:r w:rsidR="00495EBB">
        <w:t>, le perd au profit des égyptiens de Ptolémée II, vers 280 av. JC</w:t>
      </w:r>
      <w:proofErr w:type="gramStart"/>
      <w:r w:rsidR="00495EBB">
        <w:t>.</w:t>
      </w:r>
      <w:r>
        <w:t>.</w:t>
      </w:r>
      <w:proofErr w:type="gramEnd"/>
      <w:r w:rsidR="00495EBB">
        <w:t xml:space="preserve"> </w:t>
      </w:r>
      <w:r w:rsidR="000314E5">
        <w:t>Ces derniers halent à terre leur plus belle prise de guerre : une galère à « 15 rangs de rameurs » et la déposent probablement à côté du Monument aux Taureaux, car le navire est trop grand pour pouvoir être placé à l’intérieur du bâtiment à la place de la trirème grecque.</w:t>
      </w:r>
      <w:r w:rsidR="000314E5">
        <w:br/>
      </w:r>
      <w:r w:rsidR="00495EBB">
        <w:t xml:space="preserve">Après avoir vaincu les égyptiens vers 260 av. JC., Antigone reprend Délos et y dépose </w:t>
      </w:r>
      <w:r w:rsidR="000314E5">
        <w:t xml:space="preserve">en offrande </w:t>
      </w:r>
      <w:r w:rsidR="00495EBB">
        <w:t>son navire amiral</w:t>
      </w:r>
      <w:r w:rsidR="000314E5">
        <w:t xml:space="preserve"> à la place de la « 15 » que les égyptiens lui avaient </w:t>
      </w:r>
      <w:proofErr w:type="gramStart"/>
      <w:r w:rsidR="000314E5">
        <w:t>prise</w:t>
      </w:r>
      <w:proofErr w:type="gramEnd"/>
      <w:r w:rsidR="000314E5">
        <w:t xml:space="preserve"> 20 ans plus tôt</w:t>
      </w:r>
      <w:r w:rsidR="00495EBB">
        <w:t>.</w:t>
      </w:r>
      <w:r w:rsidR="000314E5">
        <w:t xml:space="preserve"> Son navire amiral est une « 18 » qui doit faire </w:t>
      </w:r>
      <w:r w:rsidR="005933C6">
        <w:t>70</w:t>
      </w:r>
      <w:r w:rsidR="00DD43AE">
        <w:t xml:space="preserve"> x 20 m avec autour de 1800 rameurs</w:t>
      </w:r>
      <w:r w:rsidR="002A57A2">
        <w:rPr>
          <w:rStyle w:val="Appelnotedebasdep"/>
        </w:rPr>
        <w:footnoteReference w:id="1"/>
      </w:r>
      <w:r w:rsidR="00DD43AE">
        <w:t xml:space="preserve"> (!) sans parler des soldats.</w:t>
      </w:r>
      <w:r w:rsidR="005933C6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  <w:gridCol w:w="3342"/>
      </w:tblGrid>
      <w:tr w:rsidR="00D84E58" w:rsidTr="00D84E58">
        <w:tc>
          <w:tcPr>
            <w:tcW w:w="4606" w:type="dxa"/>
          </w:tcPr>
          <w:p w:rsidR="00D84E58" w:rsidRDefault="00D84E58" w:rsidP="005933C6">
            <w:r>
              <w:rPr>
                <w:noProof/>
                <w:lang w:eastAsia="fr-FR"/>
              </w:rPr>
              <w:drawing>
                <wp:inline distT="0" distB="0" distL="0" distR="0" wp14:anchorId="7764B952" wp14:editId="6E267626">
                  <wp:extent cx="3638550" cy="2662150"/>
                  <wp:effectExtent l="0" t="0" r="0" b="5080"/>
                  <wp:docPr id="13" name="Image 13" descr="D:\Arthur\Archéologie\Archeo\Etudes\Navires\Nemi_Ship_Hull_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Arthur\Archéologie\Archeo\Etudes\Navires\Nemi_Ship_Hull_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6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84E58" w:rsidRDefault="00D84E58" w:rsidP="00D84E58"/>
          <w:p w:rsidR="00D84E58" w:rsidRDefault="00D84E58" w:rsidP="00D84E58"/>
          <w:p w:rsidR="00D84E58" w:rsidRDefault="00D84E58" w:rsidP="00D84E58">
            <w:r>
              <w:t xml:space="preserve">Une copie de ce navire a sans doute été construite par Caligula vers 40 </w:t>
            </w:r>
            <w:proofErr w:type="spellStart"/>
            <w:r>
              <w:t>ap</w:t>
            </w:r>
            <w:proofErr w:type="spellEnd"/>
            <w:r>
              <w:t>. JC. et retrouvée au début du 20</w:t>
            </w:r>
            <w:r w:rsidRPr="005933C6">
              <w:rPr>
                <w:vertAlign w:val="superscript"/>
              </w:rPr>
              <w:t>ème</w:t>
            </w:r>
            <w:r>
              <w:t xml:space="preserve"> siècle</w:t>
            </w:r>
            <w:r w:rsidR="006F052B">
              <w:t xml:space="preserve"> dans le lac de Nemi près de Rome</w:t>
            </w:r>
            <w:r>
              <w:t>, mais brulée pendant la 2</w:t>
            </w:r>
            <w:r w:rsidRPr="005933C6">
              <w:rPr>
                <w:vertAlign w:val="superscript"/>
              </w:rPr>
              <w:t>ème</w:t>
            </w:r>
            <w:r>
              <w:t xml:space="preserve"> guerre mondiale (!!). </w:t>
            </w:r>
          </w:p>
          <w:p w:rsidR="00D84E58" w:rsidRDefault="00D84E58" w:rsidP="00D84E58"/>
          <w:p w:rsidR="00D84E58" w:rsidRDefault="00D84E58" w:rsidP="00D84E58"/>
          <w:p w:rsidR="00D84E58" w:rsidRDefault="00D84E58" w:rsidP="00D84E58">
            <w:r>
              <w:t>Voyez l’échelle des ouvriers …</w:t>
            </w:r>
          </w:p>
          <w:p w:rsidR="00D84E58" w:rsidRDefault="00D84E58" w:rsidP="00D84E58"/>
        </w:tc>
      </w:tr>
    </w:tbl>
    <w:p w:rsidR="00D84E58" w:rsidRDefault="00D84E58" w:rsidP="005933C6">
      <w:pPr>
        <w:spacing w:after="0"/>
      </w:pPr>
    </w:p>
    <w:p w:rsidR="00540332" w:rsidRDefault="00DD43AE">
      <w:r>
        <w:t>Juste à côté de ce maxi-navire exposé en</w:t>
      </w:r>
      <w:r w:rsidR="00FE745C">
        <w:t xml:space="preserve"> plein air, sans doute pendant des siècles,</w:t>
      </w:r>
      <w:r>
        <w:t xml:space="preserve"> se trouve la « Maison de Dionysos » et là … à part les attributs mâles impressionnants, on trouve le graffito d’un navire à 50 rames : peut-être </w:t>
      </w:r>
      <w:r w:rsidRPr="00DD43AE">
        <w:rPr>
          <w:i/>
        </w:rPr>
        <w:t>la seule</w:t>
      </w:r>
      <w:r>
        <w:t xml:space="preserve"> représentation </w:t>
      </w:r>
      <w:r w:rsidR="005933C6">
        <w:t xml:space="preserve">qu’il nous reste </w:t>
      </w:r>
      <w:r>
        <w:t>de ces maxi-galères hellénistiques …</w:t>
      </w:r>
    </w:p>
    <w:p w:rsidR="007B2857" w:rsidRDefault="000A118C" w:rsidP="006F052B">
      <w:pPr>
        <w:spacing w:after="0"/>
      </w:pPr>
      <w:r>
        <w:t xml:space="preserve">Voir l’article de Lucien </w:t>
      </w:r>
      <w:proofErr w:type="spellStart"/>
      <w:r>
        <w:t>Basch</w:t>
      </w:r>
      <w:proofErr w:type="spellEnd"/>
      <w:r>
        <w:t xml:space="preserve"> pp 43-72 dans : </w:t>
      </w:r>
    </w:p>
    <w:p w:rsidR="000A118C" w:rsidRDefault="0042095B">
      <w:hyperlink r:id="rId20" w:history="1">
        <w:r w:rsidR="000A118C" w:rsidRPr="0038020D">
          <w:rPr>
            <w:rStyle w:val="Lienhypertexte"/>
          </w:rPr>
          <w:t>http://nauticalarch.org/uploads/</w:t>
        </w:r>
        <w:r w:rsidR="007B2857" w:rsidRPr="0038020D">
          <w:rPr>
            <w:rStyle w:val="Lienhypertexte"/>
          </w:rPr>
          <w:t xml:space="preserve"> </w:t>
        </w:r>
        <w:r w:rsidR="000A118C" w:rsidRPr="0038020D">
          <w:rPr>
            <w:rStyle w:val="Lienhypertexte"/>
          </w:rPr>
          <w:t>/</w:t>
        </w:r>
        <w:proofErr w:type="spellStart"/>
        <w:r w:rsidR="000A118C" w:rsidRPr="0038020D">
          <w:rPr>
            <w:rStyle w:val="Lienhypertexte"/>
          </w:rPr>
          <w:t>Tzalas</w:t>
        </w:r>
        <w:proofErr w:type="spellEnd"/>
        <w:r w:rsidR="000A118C" w:rsidRPr="0038020D">
          <w:rPr>
            <w:rStyle w:val="Lienhypertexte"/>
          </w:rPr>
          <w:t>%</w:t>
        </w:r>
        <w:r w:rsidR="007B2857" w:rsidRPr="007B2857">
          <w:t xml:space="preserve"> </w:t>
        </w:r>
        <w:proofErr w:type="spellStart"/>
        <w:r w:rsidR="007B2857" w:rsidRPr="007B2857">
          <w:rPr>
            <w:rStyle w:val="Lienhypertexte"/>
          </w:rPr>
          <w:t>Tropis</w:t>
        </w:r>
        <w:proofErr w:type="spellEnd"/>
        <w:r w:rsidR="007B2857" w:rsidRPr="007B2857">
          <w:rPr>
            <w:rStyle w:val="Lienhypertexte"/>
          </w:rPr>
          <w:t xml:space="preserve"> </w:t>
        </w:r>
        <w:r w:rsidR="000A118C" w:rsidRPr="0038020D">
          <w:rPr>
            <w:rStyle w:val="Lienhypertexte"/>
          </w:rPr>
          <w:t>201995%20-%20Tropis%20III.pdf</w:t>
        </w:r>
      </w:hyperlink>
      <w:r w:rsidR="000A118C">
        <w:t xml:space="preserve"> </w:t>
      </w:r>
    </w:p>
    <w:p w:rsidR="00860068" w:rsidRDefault="00860068">
      <w:r>
        <w:br w:type="page"/>
      </w:r>
    </w:p>
    <w:p w:rsidR="00027355" w:rsidRDefault="00860068">
      <w:pPr>
        <w:rPr>
          <w:b/>
        </w:rPr>
      </w:pPr>
      <w:r w:rsidRPr="00860068">
        <w:rPr>
          <w:b/>
        </w:rPr>
        <w:lastRenderedPageBreak/>
        <w:t>Etapes antiques de notre croisière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r w:rsidRPr="00860068">
        <w:rPr>
          <w:b/>
        </w:rPr>
        <w:t>Mykonos</w:t>
      </w:r>
      <w:r w:rsidR="008C3470">
        <w:rPr>
          <w:b/>
        </w:rPr>
        <w:t xml:space="preserve"> (p 76</w:t>
      </w:r>
      <w:r w:rsidR="00702886">
        <w:rPr>
          <w:b/>
        </w:rPr>
        <w:t xml:space="preserve"> du guide </w:t>
      </w:r>
      <w:proofErr w:type="spellStart"/>
      <w:r w:rsidR="00702886">
        <w:rPr>
          <w:b/>
        </w:rPr>
        <w:t>Heikell</w:t>
      </w:r>
      <w:proofErr w:type="spellEnd"/>
      <w:r w:rsidR="00702886">
        <w:rPr>
          <w:b/>
        </w:rPr>
        <w:t>, éd française de 2007</w:t>
      </w:r>
      <w:r w:rsidR="008C3470">
        <w:rPr>
          <w:b/>
        </w:rPr>
        <w:t>)</w:t>
      </w:r>
    </w:p>
    <w:p w:rsidR="00860068" w:rsidRPr="00385201" w:rsidRDefault="00385201" w:rsidP="00385201">
      <w:pPr>
        <w:spacing w:after="120"/>
      </w:pPr>
      <w:proofErr w:type="spellStart"/>
      <w:r>
        <w:t>Tourlos</w:t>
      </w:r>
      <w:proofErr w:type="spellEnd"/>
      <w:r>
        <w:t xml:space="preserve"> : port moderne : </w:t>
      </w:r>
      <w:r w:rsidR="00702886">
        <w:t>RAS au niveau port antique.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proofErr w:type="spellStart"/>
      <w:r w:rsidRPr="00860068">
        <w:rPr>
          <w:b/>
        </w:rPr>
        <w:t>Rinia</w:t>
      </w:r>
      <w:proofErr w:type="spellEnd"/>
      <w:r w:rsidR="008C3470">
        <w:rPr>
          <w:b/>
        </w:rPr>
        <w:t xml:space="preserve"> (p 79)</w:t>
      </w:r>
    </w:p>
    <w:p w:rsidR="00385201" w:rsidRPr="00385201" w:rsidRDefault="00385201" w:rsidP="00385201">
      <w:pPr>
        <w:spacing w:after="120"/>
      </w:pPr>
      <w:r>
        <w:t xml:space="preserve">South </w:t>
      </w:r>
      <w:proofErr w:type="spellStart"/>
      <w:r>
        <w:t>Bay</w:t>
      </w:r>
      <w:proofErr w:type="spellEnd"/>
      <w:r>
        <w:t> : mouillage isolé à 2.5 miles du port antique majeur de Délos où on ne peut pas rester la nuit (selon le guide).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r w:rsidRPr="00860068">
        <w:rPr>
          <w:b/>
        </w:rPr>
        <w:t>Paros Nord</w:t>
      </w:r>
      <w:r w:rsidR="008C3470">
        <w:rPr>
          <w:b/>
        </w:rPr>
        <w:t xml:space="preserve"> (p 92)</w:t>
      </w:r>
    </w:p>
    <w:p w:rsidR="00385201" w:rsidRPr="00385201" w:rsidRDefault="00385201" w:rsidP="00385201">
      <w:pPr>
        <w:spacing w:after="120"/>
      </w:pPr>
      <w:proofErr w:type="spellStart"/>
      <w:r>
        <w:t>Ormos</w:t>
      </w:r>
      <w:proofErr w:type="spellEnd"/>
      <w:r>
        <w:t xml:space="preserve"> </w:t>
      </w:r>
      <w:proofErr w:type="spellStart"/>
      <w:r>
        <w:t>Ioannou</w:t>
      </w:r>
      <w:proofErr w:type="spellEnd"/>
      <w:r>
        <w:t> : excellent abri qui aurait pu être un port antique.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proofErr w:type="spellStart"/>
      <w:r w:rsidRPr="00860068">
        <w:rPr>
          <w:b/>
        </w:rPr>
        <w:t>Shinoussa</w:t>
      </w:r>
      <w:proofErr w:type="spellEnd"/>
      <w:r w:rsidR="008C3470">
        <w:rPr>
          <w:b/>
        </w:rPr>
        <w:t xml:space="preserve"> (p 102)</w:t>
      </w:r>
    </w:p>
    <w:p w:rsidR="00385201" w:rsidRPr="00385201" w:rsidRDefault="00385201" w:rsidP="00385201">
      <w:pPr>
        <w:spacing w:after="120"/>
      </w:pPr>
      <w:proofErr w:type="spellStart"/>
      <w:r>
        <w:t>Mirsini</w:t>
      </w:r>
      <w:proofErr w:type="spellEnd"/>
      <w:r>
        <w:t> : aurait pu être un port antique ?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r w:rsidRPr="00860068">
        <w:rPr>
          <w:b/>
        </w:rPr>
        <w:t>Ios</w:t>
      </w:r>
      <w:r w:rsidR="008C3470">
        <w:rPr>
          <w:b/>
        </w:rPr>
        <w:t xml:space="preserve"> (p 118)</w:t>
      </w:r>
    </w:p>
    <w:p w:rsidR="00385201" w:rsidRPr="00385201" w:rsidRDefault="00385201" w:rsidP="00385201">
      <w:pPr>
        <w:spacing w:after="120"/>
      </w:pPr>
      <w:r>
        <w:t xml:space="preserve">Port Ios : </w:t>
      </w:r>
      <w:r w:rsidR="008C3470">
        <w:t>port antique (#1390) à rechercher sur place ?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proofErr w:type="spellStart"/>
      <w:r w:rsidRPr="00860068">
        <w:rPr>
          <w:b/>
        </w:rPr>
        <w:t>Thira</w:t>
      </w:r>
      <w:proofErr w:type="spellEnd"/>
      <w:r w:rsidRPr="00860068">
        <w:rPr>
          <w:b/>
        </w:rPr>
        <w:t xml:space="preserve"> (Santorin)</w:t>
      </w:r>
      <w:r w:rsidR="008C3470">
        <w:rPr>
          <w:b/>
        </w:rPr>
        <w:t xml:space="preserve"> (p 122)</w:t>
      </w:r>
    </w:p>
    <w:p w:rsidR="00385201" w:rsidRPr="00385201" w:rsidRDefault="008C3470" w:rsidP="00385201">
      <w:pPr>
        <w:spacing w:after="120"/>
      </w:pPr>
      <w:proofErr w:type="spellStart"/>
      <w:r>
        <w:t>Skala</w:t>
      </w:r>
      <w:proofErr w:type="spellEnd"/>
      <w:r>
        <w:t xml:space="preserve"> </w:t>
      </w:r>
      <w:proofErr w:type="spellStart"/>
      <w:r>
        <w:t>Thira</w:t>
      </w:r>
      <w:proofErr w:type="spellEnd"/>
      <w:r w:rsidR="008E5A65">
        <w:t xml:space="preserve"> au pied de la falaise : RAS. </w:t>
      </w:r>
      <w:r w:rsidR="007B53C1">
        <w:br/>
        <w:t xml:space="preserve">La cité antique est de l’autre côté de l’île, vers </w:t>
      </w:r>
      <w:proofErr w:type="spellStart"/>
      <w:r w:rsidR="007B53C1">
        <w:t>Kamari</w:t>
      </w:r>
      <w:proofErr w:type="spellEnd"/>
      <w:r w:rsidR="00437DA4">
        <w:t>, mais RAS au niveau port antique.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proofErr w:type="spellStart"/>
      <w:r w:rsidRPr="00860068">
        <w:rPr>
          <w:b/>
        </w:rPr>
        <w:t>Folégandros</w:t>
      </w:r>
      <w:proofErr w:type="spellEnd"/>
      <w:r w:rsidR="008C3470">
        <w:rPr>
          <w:b/>
        </w:rPr>
        <w:t xml:space="preserve"> (p 116)</w:t>
      </w:r>
    </w:p>
    <w:p w:rsidR="00385201" w:rsidRPr="00385201" w:rsidRDefault="00437DA4" w:rsidP="00385201">
      <w:pPr>
        <w:spacing w:after="120"/>
      </w:pPr>
      <w:proofErr w:type="spellStart"/>
      <w:r>
        <w:t>Karavostasi</w:t>
      </w:r>
      <w:proofErr w:type="spellEnd"/>
      <w:r>
        <w:t xml:space="preserve"> : </w:t>
      </w:r>
      <w:r w:rsidR="00702886">
        <w:t>RAS au niveau port antique.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r w:rsidRPr="00860068">
        <w:rPr>
          <w:b/>
        </w:rPr>
        <w:t>Milos</w:t>
      </w:r>
      <w:r w:rsidR="008C3470">
        <w:rPr>
          <w:b/>
        </w:rPr>
        <w:t xml:space="preserve"> (p 111)</w:t>
      </w:r>
    </w:p>
    <w:p w:rsidR="00385201" w:rsidRPr="00385201" w:rsidRDefault="00702886" w:rsidP="00385201">
      <w:pPr>
        <w:spacing w:after="120"/>
      </w:pPr>
      <w:proofErr w:type="spellStart"/>
      <w:r>
        <w:t>Adhamas</w:t>
      </w:r>
      <w:proofErr w:type="spellEnd"/>
      <w:r>
        <w:t xml:space="preserve"> : RAS au niveau port antique, sauf peut-être à </w:t>
      </w:r>
      <w:proofErr w:type="spellStart"/>
      <w:r>
        <w:t>Klima</w:t>
      </w:r>
      <w:proofErr w:type="spellEnd"/>
      <w:r>
        <w:t>, à 2 miles.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proofErr w:type="spellStart"/>
      <w:r w:rsidRPr="00860068">
        <w:rPr>
          <w:b/>
        </w:rPr>
        <w:t>Sifnos</w:t>
      </w:r>
      <w:proofErr w:type="spellEnd"/>
      <w:r w:rsidR="008C3470">
        <w:rPr>
          <w:b/>
        </w:rPr>
        <w:t xml:space="preserve"> (p 85)</w:t>
      </w:r>
    </w:p>
    <w:p w:rsidR="00385201" w:rsidRPr="00385201" w:rsidRDefault="00702886" w:rsidP="00702886">
      <w:pPr>
        <w:spacing w:after="120"/>
      </w:pPr>
      <w:proofErr w:type="spellStart"/>
      <w:r>
        <w:t>Platis</w:t>
      </w:r>
      <w:proofErr w:type="spellEnd"/>
      <w:r>
        <w:t xml:space="preserve"> </w:t>
      </w:r>
      <w:proofErr w:type="spellStart"/>
      <w:r>
        <w:t>Yialos</w:t>
      </w:r>
      <w:proofErr w:type="spellEnd"/>
      <w:r>
        <w:t> : port antique (#1368) à rechercher sur place ?</w:t>
      </w:r>
    </w:p>
    <w:p w:rsidR="00860068" w:rsidRDefault="00860068" w:rsidP="00860068">
      <w:pPr>
        <w:pStyle w:val="Paragraphedeliste"/>
        <w:numPr>
          <w:ilvl w:val="0"/>
          <w:numId w:val="1"/>
        </w:numPr>
        <w:spacing w:after="0"/>
        <w:ind w:left="360"/>
        <w:rPr>
          <w:b/>
        </w:rPr>
      </w:pPr>
      <w:r w:rsidRPr="00860068">
        <w:rPr>
          <w:b/>
        </w:rPr>
        <w:t>Paros Ouest</w:t>
      </w:r>
      <w:r w:rsidR="008C3470">
        <w:rPr>
          <w:b/>
        </w:rPr>
        <w:t xml:space="preserve"> (p 90)</w:t>
      </w:r>
    </w:p>
    <w:p w:rsidR="00385201" w:rsidRPr="00385201" w:rsidRDefault="00702886" w:rsidP="00385201">
      <w:pPr>
        <w:spacing w:after="120"/>
      </w:pPr>
      <w:proofErr w:type="spellStart"/>
      <w:r>
        <w:t>Paroikia</w:t>
      </w:r>
      <w:proofErr w:type="spellEnd"/>
      <w:r>
        <w:t> : port antique (#1380) à rechercher sur place ?</w:t>
      </w:r>
      <w:r>
        <w:br/>
        <w:t xml:space="preserve">Musée </w:t>
      </w:r>
      <w:proofErr w:type="spellStart"/>
      <w:r>
        <w:t>archéo</w:t>
      </w:r>
      <w:proofErr w:type="spellEnd"/>
      <w:r>
        <w:t xml:space="preserve"> près de l’église.</w:t>
      </w:r>
    </w:p>
    <w:sectPr w:rsidR="00385201" w:rsidRPr="00385201" w:rsidSect="00742C94">
      <w:footerReference w:type="default" r:id="rId21"/>
      <w:pgSz w:w="11906" w:h="16838"/>
      <w:pgMar w:top="851" w:right="1417" w:bottom="284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5B" w:rsidRDefault="0042095B" w:rsidP="00AB0E58">
      <w:pPr>
        <w:spacing w:after="0" w:line="240" w:lineRule="auto"/>
      </w:pPr>
      <w:r>
        <w:separator/>
      </w:r>
    </w:p>
  </w:endnote>
  <w:endnote w:type="continuationSeparator" w:id="0">
    <w:p w:rsidR="0042095B" w:rsidRDefault="0042095B" w:rsidP="00AB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94" w:rsidRPr="006C4DCC" w:rsidRDefault="00742C94" w:rsidP="00742C94">
    <w:pPr>
      <w:pBdr>
        <w:top w:val="thinThickSmallGap" w:sz="24" w:space="1" w:color="622423"/>
      </w:pBdr>
      <w:tabs>
        <w:tab w:val="right" w:pos="9072"/>
        <w:tab w:val="right" w:pos="14034"/>
      </w:tabs>
      <w:spacing w:after="0" w:line="240" w:lineRule="auto"/>
      <w:rPr>
        <w:rFonts w:ascii="Cambria" w:eastAsia="Calibri" w:hAnsi="Cambria" w:cs="Cambria"/>
      </w:rPr>
    </w:pPr>
    <w:r>
      <w:rPr>
        <w:rFonts w:ascii="Calibri" w:eastAsia="Calibri" w:hAnsi="Calibri" w:cs="Calibri"/>
      </w:rPr>
      <w:t xml:space="preserve">A. de Graauw © 2014 – </w:t>
    </w:r>
    <w:hyperlink r:id="rId1" w:history="1">
      <w:r w:rsidRPr="0038020D">
        <w:rPr>
          <w:rStyle w:val="Lienhypertexte"/>
          <w:rFonts w:ascii="Calibri" w:eastAsia="Calibri" w:hAnsi="Calibri" w:cs="Calibri"/>
        </w:rPr>
        <w:t>www.AncientPortsAntiques.com</w:t>
      </w:r>
    </w:hyperlink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>Délos</w:t>
    </w:r>
    <w:r w:rsidRPr="006C4DCC">
      <w:rPr>
        <w:rFonts w:ascii="Calibri" w:eastAsia="Calibri" w:hAnsi="Calibri" w:cs="Calibri"/>
      </w:rPr>
      <w:t xml:space="preserve">, </w:t>
    </w:r>
    <w:r w:rsidRPr="006C4DCC">
      <w:rPr>
        <w:rFonts w:ascii="Cambria" w:eastAsia="Calibri" w:hAnsi="Cambria" w:cs="Cambria"/>
      </w:rPr>
      <w:t xml:space="preserve">Page </w:t>
    </w:r>
    <w:r w:rsidRPr="006C4DCC">
      <w:rPr>
        <w:rFonts w:ascii="Calibri" w:eastAsia="Calibri" w:hAnsi="Calibri" w:cs="Calibri"/>
      </w:rPr>
      <w:fldChar w:fldCharType="begin"/>
    </w:r>
    <w:r w:rsidRPr="006C4DCC">
      <w:rPr>
        <w:rFonts w:ascii="Calibri" w:eastAsia="Calibri" w:hAnsi="Calibri" w:cs="Calibri"/>
      </w:rPr>
      <w:instrText xml:space="preserve"> PAGE   \* MERGEFORMAT </w:instrText>
    </w:r>
    <w:r w:rsidRPr="006C4DCC">
      <w:rPr>
        <w:rFonts w:ascii="Calibri" w:eastAsia="Calibri" w:hAnsi="Calibri" w:cs="Calibri"/>
      </w:rPr>
      <w:fldChar w:fldCharType="separate"/>
    </w:r>
    <w:r w:rsidR="000136FE" w:rsidRPr="000136FE">
      <w:rPr>
        <w:rFonts w:ascii="Cambria" w:eastAsia="Calibri" w:hAnsi="Cambria" w:cs="Cambria"/>
        <w:noProof/>
      </w:rPr>
      <w:t>3</w:t>
    </w:r>
    <w:r w:rsidRPr="006C4DCC">
      <w:rPr>
        <w:rFonts w:ascii="Cambria" w:eastAsia="Calibri" w:hAnsi="Cambria" w:cs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5B" w:rsidRDefault="0042095B" w:rsidP="00AB0E58">
      <w:pPr>
        <w:spacing w:after="0" w:line="240" w:lineRule="auto"/>
      </w:pPr>
      <w:r>
        <w:separator/>
      </w:r>
    </w:p>
  </w:footnote>
  <w:footnote w:type="continuationSeparator" w:id="0">
    <w:p w:rsidR="0042095B" w:rsidRDefault="0042095B" w:rsidP="00AB0E58">
      <w:pPr>
        <w:spacing w:after="0" w:line="240" w:lineRule="auto"/>
      </w:pPr>
      <w:r>
        <w:continuationSeparator/>
      </w:r>
    </w:p>
  </w:footnote>
  <w:footnote w:id="1">
    <w:p w:rsidR="002A57A2" w:rsidRDefault="002A57A2" w:rsidP="002A57A2">
      <w:pPr>
        <w:pStyle w:val="Notedebasdepage"/>
      </w:pPr>
      <w:r>
        <w:rPr>
          <w:rStyle w:val="Appelnotedebasdep"/>
        </w:rPr>
        <w:footnoteRef/>
      </w:r>
      <w:r>
        <w:t xml:space="preserve"> Une trirème </w:t>
      </w:r>
      <w:proofErr w:type="gramStart"/>
      <w:r>
        <w:t>a</w:t>
      </w:r>
      <w:proofErr w:type="gramEnd"/>
      <w:r>
        <w:t xml:space="preserve"> 3 rameurs </w:t>
      </w:r>
      <w:r w:rsidR="00FE745C">
        <w:t xml:space="preserve">plus ou moins </w:t>
      </w:r>
      <w:r>
        <w:t xml:space="preserve">superposés par côté, soit 6 rameurs sur une section transversale, et une trentaine de sections, soit 170 rameurs en tout. Une trirème, ou trière, mesure autour de 35-40 m de long sur </w:t>
      </w:r>
      <w:r w:rsidR="000136FE">
        <w:t xml:space="preserve">moins de </w:t>
      </w:r>
      <w:r>
        <w:t>6 m</w:t>
      </w:r>
      <w:r w:rsidR="000136FE">
        <w:t xml:space="preserve"> de large. C’est donc une « 3 »</w:t>
      </w:r>
      <w:r>
        <w:t xml:space="preserve"> </w:t>
      </w:r>
      <w:r w:rsidR="000136FE">
        <w:t>(</w:t>
      </w:r>
      <w:hyperlink r:id="rId1" w:history="1">
        <w:r w:rsidR="000136FE" w:rsidRPr="006B1DEB">
          <w:rPr>
            <w:rStyle w:val="Lienhypertexte"/>
          </w:rPr>
          <w:t>http://www.ancientportsantiques.com/ancient-ships/ancient-galleys/</w:t>
        </w:r>
      </w:hyperlink>
      <w:r w:rsidR="000136FE">
        <w:t>).</w:t>
      </w:r>
      <w:bookmarkStart w:id="0" w:name="_GoBack"/>
      <w:bookmarkEnd w:id="0"/>
      <w:r w:rsidR="00FE745C">
        <w:br/>
      </w:r>
      <w:r>
        <w:t>On désigne par « 18 » une galère avec 18 rameurs par côté, sans doute superposés sur 2 niveaux de 9 rameurs, donc 36 rameurs sur une section transversale et 1800 rameurs en tout pour 50 sections.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950"/>
    <w:multiLevelType w:val="hybridMultilevel"/>
    <w:tmpl w:val="55227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0C"/>
    <w:rsid w:val="00012116"/>
    <w:rsid w:val="00012406"/>
    <w:rsid w:val="000136FE"/>
    <w:rsid w:val="000211A6"/>
    <w:rsid w:val="00021E4D"/>
    <w:rsid w:val="00022333"/>
    <w:rsid w:val="0002311B"/>
    <w:rsid w:val="00025FE3"/>
    <w:rsid w:val="00026177"/>
    <w:rsid w:val="00027355"/>
    <w:rsid w:val="000314E5"/>
    <w:rsid w:val="00032445"/>
    <w:rsid w:val="00035A64"/>
    <w:rsid w:val="00037601"/>
    <w:rsid w:val="00046073"/>
    <w:rsid w:val="000533E4"/>
    <w:rsid w:val="00055A3B"/>
    <w:rsid w:val="000623A4"/>
    <w:rsid w:val="0006462C"/>
    <w:rsid w:val="000676C1"/>
    <w:rsid w:val="000730EF"/>
    <w:rsid w:val="000730F1"/>
    <w:rsid w:val="0007314A"/>
    <w:rsid w:val="000734F2"/>
    <w:rsid w:val="000745BD"/>
    <w:rsid w:val="000769A4"/>
    <w:rsid w:val="00080E3D"/>
    <w:rsid w:val="00084B76"/>
    <w:rsid w:val="00086DCC"/>
    <w:rsid w:val="00092273"/>
    <w:rsid w:val="00092C52"/>
    <w:rsid w:val="000948B6"/>
    <w:rsid w:val="000A09BB"/>
    <w:rsid w:val="000A118C"/>
    <w:rsid w:val="000A1583"/>
    <w:rsid w:val="000A2CB5"/>
    <w:rsid w:val="000A4289"/>
    <w:rsid w:val="000A68D6"/>
    <w:rsid w:val="000B0CE6"/>
    <w:rsid w:val="000B4671"/>
    <w:rsid w:val="000B65D6"/>
    <w:rsid w:val="000B707F"/>
    <w:rsid w:val="000C26A5"/>
    <w:rsid w:val="000C3D43"/>
    <w:rsid w:val="000C3D7E"/>
    <w:rsid w:val="000D00F1"/>
    <w:rsid w:val="000D047B"/>
    <w:rsid w:val="000E1D17"/>
    <w:rsid w:val="000E3DA2"/>
    <w:rsid w:val="000F39C4"/>
    <w:rsid w:val="00103D24"/>
    <w:rsid w:val="00111C70"/>
    <w:rsid w:val="0011567F"/>
    <w:rsid w:val="0011592A"/>
    <w:rsid w:val="00116C72"/>
    <w:rsid w:val="0012100E"/>
    <w:rsid w:val="001216E4"/>
    <w:rsid w:val="001227A3"/>
    <w:rsid w:val="00126973"/>
    <w:rsid w:val="001278A1"/>
    <w:rsid w:val="00133CDE"/>
    <w:rsid w:val="0014193F"/>
    <w:rsid w:val="0014233F"/>
    <w:rsid w:val="00143695"/>
    <w:rsid w:val="001443AA"/>
    <w:rsid w:val="001459F4"/>
    <w:rsid w:val="00145F93"/>
    <w:rsid w:val="001465EF"/>
    <w:rsid w:val="00146F26"/>
    <w:rsid w:val="001530EA"/>
    <w:rsid w:val="00154ABF"/>
    <w:rsid w:val="00162B30"/>
    <w:rsid w:val="00193457"/>
    <w:rsid w:val="0019368E"/>
    <w:rsid w:val="001943F6"/>
    <w:rsid w:val="0019553B"/>
    <w:rsid w:val="00196AFB"/>
    <w:rsid w:val="00197B4B"/>
    <w:rsid w:val="001A0170"/>
    <w:rsid w:val="001A0547"/>
    <w:rsid w:val="001A4D3C"/>
    <w:rsid w:val="001B5DF4"/>
    <w:rsid w:val="001C5698"/>
    <w:rsid w:val="001E1A0B"/>
    <w:rsid w:val="001E5461"/>
    <w:rsid w:val="001F0C07"/>
    <w:rsid w:val="001F4DE4"/>
    <w:rsid w:val="001F716B"/>
    <w:rsid w:val="00206D03"/>
    <w:rsid w:val="00207BAF"/>
    <w:rsid w:val="002111F2"/>
    <w:rsid w:val="00214709"/>
    <w:rsid w:val="002203A2"/>
    <w:rsid w:val="002230AF"/>
    <w:rsid w:val="00225512"/>
    <w:rsid w:val="00231292"/>
    <w:rsid w:val="00235938"/>
    <w:rsid w:val="00236310"/>
    <w:rsid w:val="002422B8"/>
    <w:rsid w:val="00250446"/>
    <w:rsid w:val="00250CFB"/>
    <w:rsid w:val="0025412A"/>
    <w:rsid w:val="002559F0"/>
    <w:rsid w:val="00264324"/>
    <w:rsid w:val="0026489F"/>
    <w:rsid w:val="00280121"/>
    <w:rsid w:val="002830F5"/>
    <w:rsid w:val="00285DD9"/>
    <w:rsid w:val="0028743E"/>
    <w:rsid w:val="002A1E9B"/>
    <w:rsid w:val="002A57A2"/>
    <w:rsid w:val="002A6CC7"/>
    <w:rsid w:val="002B0C20"/>
    <w:rsid w:val="002B1357"/>
    <w:rsid w:val="002B16E0"/>
    <w:rsid w:val="002B3D48"/>
    <w:rsid w:val="002B4F66"/>
    <w:rsid w:val="002B5018"/>
    <w:rsid w:val="002B75B5"/>
    <w:rsid w:val="002C6039"/>
    <w:rsid w:val="002D5A1C"/>
    <w:rsid w:val="002D6E42"/>
    <w:rsid w:val="002E31CB"/>
    <w:rsid w:val="002F1833"/>
    <w:rsid w:val="002F1FAA"/>
    <w:rsid w:val="00300B00"/>
    <w:rsid w:val="00303CE4"/>
    <w:rsid w:val="00306A34"/>
    <w:rsid w:val="00315940"/>
    <w:rsid w:val="00320AC6"/>
    <w:rsid w:val="00324357"/>
    <w:rsid w:val="00330E02"/>
    <w:rsid w:val="003335DF"/>
    <w:rsid w:val="003427ED"/>
    <w:rsid w:val="00357337"/>
    <w:rsid w:val="00365E86"/>
    <w:rsid w:val="003675A7"/>
    <w:rsid w:val="003701B8"/>
    <w:rsid w:val="0037099E"/>
    <w:rsid w:val="00372E9E"/>
    <w:rsid w:val="00373D61"/>
    <w:rsid w:val="00376772"/>
    <w:rsid w:val="00381493"/>
    <w:rsid w:val="00385201"/>
    <w:rsid w:val="00385755"/>
    <w:rsid w:val="003878C6"/>
    <w:rsid w:val="003972E2"/>
    <w:rsid w:val="003A31C4"/>
    <w:rsid w:val="003A446E"/>
    <w:rsid w:val="003B402C"/>
    <w:rsid w:val="003B598F"/>
    <w:rsid w:val="003B5E65"/>
    <w:rsid w:val="003C526F"/>
    <w:rsid w:val="003C604A"/>
    <w:rsid w:val="003C718F"/>
    <w:rsid w:val="003D1932"/>
    <w:rsid w:val="003D4297"/>
    <w:rsid w:val="003D53E8"/>
    <w:rsid w:val="003D6A11"/>
    <w:rsid w:val="003E2804"/>
    <w:rsid w:val="003E3DE2"/>
    <w:rsid w:val="003E4A16"/>
    <w:rsid w:val="003F7353"/>
    <w:rsid w:val="003F79CB"/>
    <w:rsid w:val="00400B77"/>
    <w:rsid w:val="00403C99"/>
    <w:rsid w:val="00404794"/>
    <w:rsid w:val="00404862"/>
    <w:rsid w:val="004102ED"/>
    <w:rsid w:val="00411A11"/>
    <w:rsid w:val="00415D6C"/>
    <w:rsid w:val="0041677A"/>
    <w:rsid w:val="00420141"/>
    <w:rsid w:val="0042095B"/>
    <w:rsid w:val="0042146C"/>
    <w:rsid w:val="004227B9"/>
    <w:rsid w:val="0042634C"/>
    <w:rsid w:val="004304EE"/>
    <w:rsid w:val="004326A1"/>
    <w:rsid w:val="004330B8"/>
    <w:rsid w:val="00437DA4"/>
    <w:rsid w:val="00446DB8"/>
    <w:rsid w:val="0046355F"/>
    <w:rsid w:val="004635D9"/>
    <w:rsid w:val="00465B74"/>
    <w:rsid w:val="00483001"/>
    <w:rsid w:val="004838F4"/>
    <w:rsid w:val="00490C74"/>
    <w:rsid w:val="0049209A"/>
    <w:rsid w:val="00495EBB"/>
    <w:rsid w:val="004A100A"/>
    <w:rsid w:val="004A1397"/>
    <w:rsid w:val="004A1EBE"/>
    <w:rsid w:val="004B3DA4"/>
    <w:rsid w:val="004B4029"/>
    <w:rsid w:val="004B5C95"/>
    <w:rsid w:val="004C1724"/>
    <w:rsid w:val="004C580F"/>
    <w:rsid w:val="004F230E"/>
    <w:rsid w:val="004F581D"/>
    <w:rsid w:val="004F7EA5"/>
    <w:rsid w:val="005159F9"/>
    <w:rsid w:val="005230BC"/>
    <w:rsid w:val="005277EC"/>
    <w:rsid w:val="00530E6C"/>
    <w:rsid w:val="00532FCC"/>
    <w:rsid w:val="005336DA"/>
    <w:rsid w:val="00536688"/>
    <w:rsid w:val="00540332"/>
    <w:rsid w:val="005408D5"/>
    <w:rsid w:val="00542FA5"/>
    <w:rsid w:val="005473AB"/>
    <w:rsid w:val="00570B14"/>
    <w:rsid w:val="00571B0C"/>
    <w:rsid w:val="00580AF0"/>
    <w:rsid w:val="00587396"/>
    <w:rsid w:val="005902EB"/>
    <w:rsid w:val="005933C6"/>
    <w:rsid w:val="005A370C"/>
    <w:rsid w:val="005A4C37"/>
    <w:rsid w:val="005B2969"/>
    <w:rsid w:val="005B316F"/>
    <w:rsid w:val="005B7158"/>
    <w:rsid w:val="005C0626"/>
    <w:rsid w:val="005C09E0"/>
    <w:rsid w:val="005D17E8"/>
    <w:rsid w:val="005D1CAF"/>
    <w:rsid w:val="005E3955"/>
    <w:rsid w:val="005E6B76"/>
    <w:rsid w:val="00604BF7"/>
    <w:rsid w:val="00606349"/>
    <w:rsid w:val="00607B81"/>
    <w:rsid w:val="00611F08"/>
    <w:rsid w:val="00623E7B"/>
    <w:rsid w:val="00625680"/>
    <w:rsid w:val="00625E9F"/>
    <w:rsid w:val="006317AA"/>
    <w:rsid w:val="00631DD8"/>
    <w:rsid w:val="00635871"/>
    <w:rsid w:val="00640AF8"/>
    <w:rsid w:val="00640EC9"/>
    <w:rsid w:val="00643AFD"/>
    <w:rsid w:val="00644461"/>
    <w:rsid w:val="00646F8C"/>
    <w:rsid w:val="00647652"/>
    <w:rsid w:val="0065496D"/>
    <w:rsid w:val="00666781"/>
    <w:rsid w:val="00667EC7"/>
    <w:rsid w:val="006737B4"/>
    <w:rsid w:val="00674941"/>
    <w:rsid w:val="00675DDF"/>
    <w:rsid w:val="00680274"/>
    <w:rsid w:val="00683A00"/>
    <w:rsid w:val="00692ACD"/>
    <w:rsid w:val="006976F5"/>
    <w:rsid w:val="006A1515"/>
    <w:rsid w:val="006A24F7"/>
    <w:rsid w:val="006A3FC8"/>
    <w:rsid w:val="006B1954"/>
    <w:rsid w:val="006B6AF1"/>
    <w:rsid w:val="006B6C8C"/>
    <w:rsid w:val="006C2E37"/>
    <w:rsid w:val="006C4199"/>
    <w:rsid w:val="006C65A4"/>
    <w:rsid w:val="006C6E97"/>
    <w:rsid w:val="006D082B"/>
    <w:rsid w:val="006D6D9A"/>
    <w:rsid w:val="006E03F0"/>
    <w:rsid w:val="006E2275"/>
    <w:rsid w:val="006F052B"/>
    <w:rsid w:val="006F1E4B"/>
    <w:rsid w:val="007012C1"/>
    <w:rsid w:val="00701D9E"/>
    <w:rsid w:val="00702886"/>
    <w:rsid w:val="0070323D"/>
    <w:rsid w:val="00703F0E"/>
    <w:rsid w:val="00711049"/>
    <w:rsid w:val="007155CB"/>
    <w:rsid w:val="007170EA"/>
    <w:rsid w:val="0072103F"/>
    <w:rsid w:val="0072171C"/>
    <w:rsid w:val="00725C03"/>
    <w:rsid w:val="00737F00"/>
    <w:rsid w:val="00740180"/>
    <w:rsid w:val="00742A37"/>
    <w:rsid w:val="00742C94"/>
    <w:rsid w:val="0074306A"/>
    <w:rsid w:val="007538EC"/>
    <w:rsid w:val="00767988"/>
    <w:rsid w:val="00770429"/>
    <w:rsid w:val="0077141F"/>
    <w:rsid w:val="007725DE"/>
    <w:rsid w:val="00775C63"/>
    <w:rsid w:val="007764DD"/>
    <w:rsid w:val="00783BA7"/>
    <w:rsid w:val="007859AE"/>
    <w:rsid w:val="00786B46"/>
    <w:rsid w:val="00790D8D"/>
    <w:rsid w:val="00792E2B"/>
    <w:rsid w:val="00795DA3"/>
    <w:rsid w:val="00796A3B"/>
    <w:rsid w:val="00796E51"/>
    <w:rsid w:val="007A651F"/>
    <w:rsid w:val="007B2857"/>
    <w:rsid w:val="007B53C1"/>
    <w:rsid w:val="007B66F1"/>
    <w:rsid w:val="007B769B"/>
    <w:rsid w:val="007C02D0"/>
    <w:rsid w:val="007C2CD5"/>
    <w:rsid w:val="007C4155"/>
    <w:rsid w:val="007D1C28"/>
    <w:rsid w:val="007D30AC"/>
    <w:rsid w:val="007D3E91"/>
    <w:rsid w:val="007D5742"/>
    <w:rsid w:val="007E0514"/>
    <w:rsid w:val="007E18F7"/>
    <w:rsid w:val="007E204F"/>
    <w:rsid w:val="007E6263"/>
    <w:rsid w:val="007F5319"/>
    <w:rsid w:val="007F56A9"/>
    <w:rsid w:val="00803E2B"/>
    <w:rsid w:val="00805A52"/>
    <w:rsid w:val="00816B39"/>
    <w:rsid w:val="008224D9"/>
    <w:rsid w:val="00826EBA"/>
    <w:rsid w:val="00827C48"/>
    <w:rsid w:val="0083226F"/>
    <w:rsid w:val="00835049"/>
    <w:rsid w:val="00836540"/>
    <w:rsid w:val="00837A3E"/>
    <w:rsid w:val="00837F59"/>
    <w:rsid w:val="0084054F"/>
    <w:rsid w:val="00841142"/>
    <w:rsid w:val="00842F15"/>
    <w:rsid w:val="0084341E"/>
    <w:rsid w:val="00852A23"/>
    <w:rsid w:val="00852FB5"/>
    <w:rsid w:val="008535E8"/>
    <w:rsid w:val="0085540E"/>
    <w:rsid w:val="00857C13"/>
    <w:rsid w:val="00860068"/>
    <w:rsid w:val="00860DA2"/>
    <w:rsid w:val="008752F8"/>
    <w:rsid w:val="00876AF9"/>
    <w:rsid w:val="00883081"/>
    <w:rsid w:val="008868BF"/>
    <w:rsid w:val="00887342"/>
    <w:rsid w:val="008952C2"/>
    <w:rsid w:val="008A50C1"/>
    <w:rsid w:val="008A69C2"/>
    <w:rsid w:val="008C1AAD"/>
    <w:rsid w:val="008C29F2"/>
    <w:rsid w:val="008C3470"/>
    <w:rsid w:val="008C3B51"/>
    <w:rsid w:val="008C4B2D"/>
    <w:rsid w:val="008D18E4"/>
    <w:rsid w:val="008D1C37"/>
    <w:rsid w:val="008D2021"/>
    <w:rsid w:val="008D690B"/>
    <w:rsid w:val="008D6F13"/>
    <w:rsid w:val="008E29AA"/>
    <w:rsid w:val="008E5A65"/>
    <w:rsid w:val="008E5B93"/>
    <w:rsid w:val="008E66E5"/>
    <w:rsid w:val="008E6F0D"/>
    <w:rsid w:val="008E6F5D"/>
    <w:rsid w:val="008F7216"/>
    <w:rsid w:val="00901F10"/>
    <w:rsid w:val="009112B9"/>
    <w:rsid w:val="00916920"/>
    <w:rsid w:val="00916D6A"/>
    <w:rsid w:val="00920383"/>
    <w:rsid w:val="00922479"/>
    <w:rsid w:val="00940D74"/>
    <w:rsid w:val="00942089"/>
    <w:rsid w:val="00942BA2"/>
    <w:rsid w:val="009443C7"/>
    <w:rsid w:val="009450E1"/>
    <w:rsid w:val="00947648"/>
    <w:rsid w:val="00952D04"/>
    <w:rsid w:val="00957A04"/>
    <w:rsid w:val="009604AB"/>
    <w:rsid w:val="00960B85"/>
    <w:rsid w:val="00971005"/>
    <w:rsid w:val="00977032"/>
    <w:rsid w:val="009776A7"/>
    <w:rsid w:val="00983EBE"/>
    <w:rsid w:val="0098475E"/>
    <w:rsid w:val="0099245D"/>
    <w:rsid w:val="009A6B64"/>
    <w:rsid w:val="009A6D4E"/>
    <w:rsid w:val="009B0D4E"/>
    <w:rsid w:val="009B10F3"/>
    <w:rsid w:val="009C17F1"/>
    <w:rsid w:val="009C3D5D"/>
    <w:rsid w:val="009C58D7"/>
    <w:rsid w:val="009C7729"/>
    <w:rsid w:val="009D6F8A"/>
    <w:rsid w:val="009E23DE"/>
    <w:rsid w:val="009E5A1D"/>
    <w:rsid w:val="009E5F22"/>
    <w:rsid w:val="009F759B"/>
    <w:rsid w:val="00A06F5D"/>
    <w:rsid w:val="00A218E9"/>
    <w:rsid w:val="00A2507B"/>
    <w:rsid w:val="00A2688D"/>
    <w:rsid w:val="00A273FA"/>
    <w:rsid w:val="00A30DE6"/>
    <w:rsid w:val="00A34368"/>
    <w:rsid w:val="00A440BE"/>
    <w:rsid w:val="00A44947"/>
    <w:rsid w:val="00A65F26"/>
    <w:rsid w:val="00A74AD0"/>
    <w:rsid w:val="00A807BB"/>
    <w:rsid w:val="00A83613"/>
    <w:rsid w:val="00A84FEE"/>
    <w:rsid w:val="00A85728"/>
    <w:rsid w:val="00A95AAA"/>
    <w:rsid w:val="00AB0E58"/>
    <w:rsid w:val="00AB4910"/>
    <w:rsid w:val="00AB715D"/>
    <w:rsid w:val="00AC1C7B"/>
    <w:rsid w:val="00AC5CB4"/>
    <w:rsid w:val="00AC7F99"/>
    <w:rsid w:val="00AD2999"/>
    <w:rsid w:val="00AD4B08"/>
    <w:rsid w:val="00AD5386"/>
    <w:rsid w:val="00AF004B"/>
    <w:rsid w:val="00AF0BDB"/>
    <w:rsid w:val="00AF5AFA"/>
    <w:rsid w:val="00AF718D"/>
    <w:rsid w:val="00B00591"/>
    <w:rsid w:val="00B02953"/>
    <w:rsid w:val="00B02F8A"/>
    <w:rsid w:val="00B06414"/>
    <w:rsid w:val="00B158FF"/>
    <w:rsid w:val="00B202D9"/>
    <w:rsid w:val="00B31F18"/>
    <w:rsid w:val="00B3410D"/>
    <w:rsid w:val="00B370B3"/>
    <w:rsid w:val="00B4047F"/>
    <w:rsid w:val="00B42775"/>
    <w:rsid w:val="00B4296F"/>
    <w:rsid w:val="00B44D4F"/>
    <w:rsid w:val="00B46FD1"/>
    <w:rsid w:val="00B52C6B"/>
    <w:rsid w:val="00B52F05"/>
    <w:rsid w:val="00B56BC7"/>
    <w:rsid w:val="00B60100"/>
    <w:rsid w:val="00B64027"/>
    <w:rsid w:val="00B86523"/>
    <w:rsid w:val="00B873A8"/>
    <w:rsid w:val="00B92362"/>
    <w:rsid w:val="00B93617"/>
    <w:rsid w:val="00B9443E"/>
    <w:rsid w:val="00B95B88"/>
    <w:rsid w:val="00B97321"/>
    <w:rsid w:val="00BA2D3B"/>
    <w:rsid w:val="00BA38AC"/>
    <w:rsid w:val="00BA62AC"/>
    <w:rsid w:val="00BB448A"/>
    <w:rsid w:val="00BC632A"/>
    <w:rsid w:val="00BD64CC"/>
    <w:rsid w:val="00BD6E8C"/>
    <w:rsid w:val="00BD6EEA"/>
    <w:rsid w:val="00BD760E"/>
    <w:rsid w:val="00BE4460"/>
    <w:rsid w:val="00BF0593"/>
    <w:rsid w:val="00BF1612"/>
    <w:rsid w:val="00BF1C00"/>
    <w:rsid w:val="00BF449E"/>
    <w:rsid w:val="00C006DC"/>
    <w:rsid w:val="00C0185D"/>
    <w:rsid w:val="00C02D7E"/>
    <w:rsid w:val="00C1085A"/>
    <w:rsid w:val="00C12A41"/>
    <w:rsid w:val="00C23422"/>
    <w:rsid w:val="00C24FE7"/>
    <w:rsid w:val="00C25C1E"/>
    <w:rsid w:val="00C32BD3"/>
    <w:rsid w:val="00C3450D"/>
    <w:rsid w:val="00C349B7"/>
    <w:rsid w:val="00C44007"/>
    <w:rsid w:val="00C463BD"/>
    <w:rsid w:val="00C526BC"/>
    <w:rsid w:val="00C61298"/>
    <w:rsid w:val="00C619CE"/>
    <w:rsid w:val="00C6580A"/>
    <w:rsid w:val="00C70257"/>
    <w:rsid w:val="00C742F8"/>
    <w:rsid w:val="00C77195"/>
    <w:rsid w:val="00C84656"/>
    <w:rsid w:val="00C90BD4"/>
    <w:rsid w:val="00CA1C15"/>
    <w:rsid w:val="00CA2646"/>
    <w:rsid w:val="00CA2EED"/>
    <w:rsid w:val="00CA40B3"/>
    <w:rsid w:val="00CA4B33"/>
    <w:rsid w:val="00CA5FA9"/>
    <w:rsid w:val="00CB5B91"/>
    <w:rsid w:val="00CB60C8"/>
    <w:rsid w:val="00CC046A"/>
    <w:rsid w:val="00CC054B"/>
    <w:rsid w:val="00CC1729"/>
    <w:rsid w:val="00CC7733"/>
    <w:rsid w:val="00CD1B90"/>
    <w:rsid w:val="00CD3419"/>
    <w:rsid w:val="00CD38C0"/>
    <w:rsid w:val="00CD4378"/>
    <w:rsid w:val="00CE5D25"/>
    <w:rsid w:val="00CE709B"/>
    <w:rsid w:val="00CF277D"/>
    <w:rsid w:val="00CF52F9"/>
    <w:rsid w:val="00CF7A2A"/>
    <w:rsid w:val="00D00038"/>
    <w:rsid w:val="00D02457"/>
    <w:rsid w:val="00D0591E"/>
    <w:rsid w:val="00D11A28"/>
    <w:rsid w:val="00D409C4"/>
    <w:rsid w:val="00D41138"/>
    <w:rsid w:val="00D41ACE"/>
    <w:rsid w:val="00D42DBE"/>
    <w:rsid w:val="00D47FAD"/>
    <w:rsid w:val="00D50A0D"/>
    <w:rsid w:val="00D64D9E"/>
    <w:rsid w:val="00D67B1B"/>
    <w:rsid w:val="00D70BBE"/>
    <w:rsid w:val="00D72851"/>
    <w:rsid w:val="00D74E06"/>
    <w:rsid w:val="00D7588C"/>
    <w:rsid w:val="00D84E58"/>
    <w:rsid w:val="00D911F4"/>
    <w:rsid w:val="00D9234F"/>
    <w:rsid w:val="00DC19DC"/>
    <w:rsid w:val="00DC2028"/>
    <w:rsid w:val="00DC50A7"/>
    <w:rsid w:val="00DC7472"/>
    <w:rsid w:val="00DD076B"/>
    <w:rsid w:val="00DD184D"/>
    <w:rsid w:val="00DD2CA9"/>
    <w:rsid w:val="00DD3013"/>
    <w:rsid w:val="00DD43AE"/>
    <w:rsid w:val="00DD4CD7"/>
    <w:rsid w:val="00DE32D5"/>
    <w:rsid w:val="00DE53F5"/>
    <w:rsid w:val="00DE77A4"/>
    <w:rsid w:val="00DF0F7C"/>
    <w:rsid w:val="00DF3FD8"/>
    <w:rsid w:val="00E031F7"/>
    <w:rsid w:val="00E0421B"/>
    <w:rsid w:val="00E04CCE"/>
    <w:rsid w:val="00E06BBC"/>
    <w:rsid w:val="00E077FD"/>
    <w:rsid w:val="00E2751D"/>
    <w:rsid w:val="00E27F18"/>
    <w:rsid w:val="00E328E0"/>
    <w:rsid w:val="00E3393E"/>
    <w:rsid w:val="00E41CF8"/>
    <w:rsid w:val="00E46651"/>
    <w:rsid w:val="00E53561"/>
    <w:rsid w:val="00E53904"/>
    <w:rsid w:val="00E55F0B"/>
    <w:rsid w:val="00E61111"/>
    <w:rsid w:val="00E61AD1"/>
    <w:rsid w:val="00E70074"/>
    <w:rsid w:val="00E71536"/>
    <w:rsid w:val="00E74459"/>
    <w:rsid w:val="00E75647"/>
    <w:rsid w:val="00E76DE1"/>
    <w:rsid w:val="00E83053"/>
    <w:rsid w:val="00E846CB"/>
    <w:rsid w:val="00E85334"/>
    <w:rsid w:val="00E86736"/>
    <w:rsid w:val="00E923B0"/>
    <w:rsid w:val="00E93C03"/>
    <w:rsid w:val="00E970F6"/>
    <w:rsid w:val="00EA2EF3"/>
    <w:rsid w:val="00EB58B1"/>
    <w:rsid w:val="00EC191F"/>
    <w:rsid w:val="00EC66DB"/>
    <w:rsid w:val="00EC77C0"/>
    <w:rsid w:val="00EE0F1C"/>
    <w:rsid w:val="00EE1EA6"/>
    <w:rsid w:val="00EE421B"/>
    <w:rsid w:val="00EE6CD8"/>
    <w:rsid w:val="00EE6EE3"/>
    <w:rsid w:val="00EF3846"/>
    <w:rsid w:val="00EF3F44"/>
    <w:rsid w:val="00EF7AA1"/>
    <w:rsid w:val="00F005BF"/>
    <w:rsid w:val="00F06F53"/>
    <w:rsid w:val="00F1104E"/>
    <w:rsid w:val="00F11ABC"/>
    <w:rsid w:val="00F158AD"/>
    <w:rsid w:val="00F21FA7"/>
    <w:rsid w:val="00F22E53"/>
    <w:rsid w:val="00F22FEF"/>
    <w:rsid w:val="00F24385"/>
    <w:rsid w:val="00F254B8"/>
    <w:rsid w:val="00F30027"/>
    <w:rsid w:val="00F3405F"/>
    <w:rsid w:val="00F342AF"/>
    <w:rsid w:val="00F348E4"/>
    <w:rsid w:val="00F365A0"/>
    <w:rsid w:val="00F37138"/>
    <w:rsid w:val="00F37531"/>
    <w:rsid w:val="00F42B1B"/>
    <w:rsid w:val="00F44AFB"/>
    <w:rsid w:val="00F46D63"/>
    <w:rsid w:val="00F4716A"/>
    <w:rsid w:val="00F51457"/>
    <w:rsid w:val="00F56232"/>
    <w:rsid w:val="00F57609"/>
    <w:rsid w:val="00F64D45"/>
    <w:rsid w:val="00F65E3A"/>
    <w:rsid w:val="00F827A8"/>
    <w:rsid w:val="00F86240"/>
    <w:rsid w:val="00F87E19"/>
    <w:rsid w:val="00F93A60"/>
    <w:rsid w:val="00FA6A84"/>
    <w:rsid w:val="00FA6B69"/>
    <w:rsid w:val="00FC0361"/>
    <w:rsid w:val="00FD0467"/>
    <w:rsid w:val="00FD52B1"/>
    <w:rsid w:val="00FE05AA"/>
    <w:rsid w:val="00FE0F51"/>
    <w:rsid w:val="00FE4B05"/>
    <w:rsid w:val="00FE5B0C"/>
    <w:rsid w:val="00FE745C"/>
    <w:rsid w:val="00FF0AB0"/>
    <w:rsid w:val="00FF10F7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B0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2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E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0E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0E5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C94"/>
  </w:style>
  <w:style w:type="paragraph" w:styleId="Pieddepage">
    <w:name w:val="footer"/>
    <w:basedOn w:val="Normal"/>
    <w:link w:val="PieddepageCar"/>
    <w:uiPriority w:val="99"/>
    <w:unhideWhenUsed/>
    <w:rsid w:val="0074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C94"/>
  </w:style>
  <w:style w:type="paragraph" w:styleId="Paragraphedeliste">
    <w:name w:val="List Paragraph"/>
    <w:basedOn w:val="Normal"/>
    <w:uiPriority w:val="34"/>
    <w:qFormat/>
    <w:rsid w:val="0086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B0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2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E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0E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0E5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C94"/>
  </w:style>
  <w:style w:type="paragraph" w:styleId="Pieddepage">
    <w:name w:val="footer"/>
    <w:basedOn w:val="Normal"/>
    <w:link w:val="PieddepageCar"/>
    <w:uiPriority w:val="99"/>
    <w:unhideWhenUsed/>
    <w:rsid w:val="0074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C94"/>
  </w:style>
  <w:style w:type="paragraph" w:styleId="Paragraphedeliste">
    <w:name w:val="List Paragraph"/>
    <w:basedOn w:val="Normal"/>
    <w:uiPriority w:val="34"/>
    <w:qFormat/>
    <w:rsid w:val="0086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planetware.com/greece/delos-gr-aeg-delos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katiesailing.blogspot.fr/2010_10_22_archiv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nauticalarch.org/uploads/Tropis/Tzalas%201995%20-%20Tropis%20III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cientPortsAntiques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cientportsantiques.com/ancient-ships/ancient-galley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5B5F-8095-4629-8241-70099BB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ADGMCE</dc:creator>
  <cp:lastModifiedBy>ADGMCE</cp:lastModifiedBy>
  <cp:revision>17</cp:revision>
  <dcterms:created xsi:type="dcterms:W3CDTF">2014-10-05T09:35:00Z</dcterms:created>
  <dcterms:modified xsi:type="dcterms:W3CDTF">2014-10-06T06:58:00Z</dcterms:modified>
</cp:coreProperties>
</file>