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66A75" w14:textId="77777777" w:rsidR="00072024" w:rsidRPr="006C4DCC" w:rsidRDefault="00072024" w:rsidP="006C4DCC">
      <w:pPr>
        <w:jc w:val="center"/>
        <w:rPr>
          <w:b/>
          <w:sz w:val="32"/>
          <w:szCs w:val="32"/>
          <w:lang w:val="fr-FR"/>
        </w:rPr>
      </w:pPr>
      <w:r w:rsidRPr="006C4DCC">
        <w:rPr>
          <w:b/>
          <w:sz w:val="32"/>
          <w:szCs w:val="32"/>
          <w:lang w:val="fr-FR"/>
        </w:rPr>
        <w:t>Catalogue des ports et abris antiques</w:t>
      </w:r>
    </w:p>
    <w:p w14:paraId="5E9EE7F0" w14:textId="77777777" w:rsidR="006C4DCC" w:rsidRPr="006C4DCC" w:rsidRDefault="006C4DCC" w:rsidP="006C4DCC">
      <w:pPr>
        <w:jc w:val="center"/>
        <w:rPr>
          <w:lang w:val="nl-NL"/>
        </w:rPr>
      </w:pPr>
      <w:r w:rsidRPr="006C4DCC">
        <w:rPr>
          <w:b/>
          <w:sz w:val="24"/>
          <w:szCs w:val="24"/>
          <w:lang w:val="nl-NL"/>
        </w:rPr>
        <w:t>Arthur de Graauw</w:t>
      </w:r>
      <w:r w:rsidRPr="006C4DCC">
        <w:rPr>
          <w:sz w:val="24"/>
          <w:szCs w:val="24"/>
          <w:lang w:val="nl-NL"/>
        </w:rPr>
        <w:t xml:space="preserve"> </w:t>
      </w:r>
      <w:r w:rsidRPr="006C4DCC">
        <w:rPr>
          <w:sz w:val="24"/>
          <w:szCs w:val="24"/>
          <w:lang w:val="nl-NL"/>
        </w:rPr>
        <w:br/>
      </w:r>
      <w:r w:rsidRPr="006C4DCC">
        <w:rPr>
          <w:lang w:val="nl-NL"/>
        </w:rPr>
        <w:t xml:space="preserve">(cf. </w:t>
      </w:r>
      <w:hyperlink r:id="rId7" w:history="1">
        <w:r w:rsidRPr="00A6204B">
          <w:rPr>
            <w:rStyle w:val="Lienhypertexte"/>
            <w:lang w:val="nl-NL"/>
          </w:rPr>
          <w:t>http://www.ancientportsantiques.com/contact/author/</w:t>
        </w:r>
      </w:hyperlink>
      <w:r>
        <w:rPr>
          <w:lang w:val="nl-NL"/>
        </w:rPr>
        <w:t>)</w:t>
      </w:r>
    </w:p>
    <w:p w14:paraId="1134CF70" w14:textId="5B581054" w:rsidR="00072024" w:rsidRDefault="003C78C9" w:rsidP="00072024">
      <w:pPr>
        <w:rPr>
          <w:lang w:val="fr-FR"/>
        </w:rPr>
      </w:pPr>
      <w:r>
        <w:rPr>
          <w:lang w:val="fr-FR"/>
        </w:rPr>
        <w:t>Le projet, entrepris en 2010</w:t>
      </w:r>
      <w:r w:rsidR="00072024">
        <w:rPr>
          <w:lang w:val="fr-FR"/>
        </w:rPr>
        <w:t>, consiste à identifier et positionner les ports et abris antiques à partir de la documentation existante. Le résu</w:t>
      </w:r>
      <w:r w:rsidR="006B72B0">
        <w:rPr>
          <w:lang w:val="fr-FR"/>
        </w:rPr>
        <w:t xml:space="preserve">ltat est une liste de </w:t>
      </w:r>
      <w:r w:rsidR="00513BF3">
        <w:rPr>
          <w:lang w:val="fr-FR"/>
        </w:rPr>
        <w:t>près</w:t>
      </w:r>
      <w:r w:rsidR="006B72B0">
        <w:rPr>
          <w:lang w:val="fr-FR"/>
        </w:rPr>
        <w:t xml:space="preserve"> de </w:t>
      </w:r>
      <w:r w:rsidR="00513BF3">
        <w:rPr>
          <w:lang w:val="fr-FR"/>
        </w:rPr>
        <w:t>500</w:t>
      </w:r>
      <w:r w:rsidR="00072024">
        <w:rPr>
          <w:lang w:val="fr-FR"/>
        </w:rPr>
        <w:t>0 ports ant</w:t>
      </w:r>
      <w:r w:rsidR="002C78B8">
        <w:rPr>
          <w:lang w:val="fr-FR"/>
        </w:rPr>
        <w:t xml:space="preserve">iques basée sur les textes de </w:t>
      </w:r>
      <w:r w:rsidR="00BF1B30">
        <w:rPr>
          <w:lang w:val="fr-FR"/>
        </w:rPr>
        <w:t>8</w:t>
      </w:r>
      <w:r w:rsidR="000A62D1">
        <w:rPr>
          <w:lang w:val="fr-FR"/>
        </w:rPr>
        <w:t>5</w:t>
      </w:r>
      <w:r w:rsidR="00072024">
        <w:rPr>
          <w:lang w:val="fr-FR"/>
        </w:rPr>
        <w:t xml:space="preserve"> auteurs antiques et un </w:t>
      </w:r>
      <w:r w:rsidR="000A62D1">
        <w:rPr>
          <w:lang w:val="fr-FR"/>
        </w:rPr>
        <w:t xml:space="preserve">grand </w:t>
      </w:r>
      <w:r w:rsidR="00072024">
        <w:rPr>
          <w:lang w:val="fr-FR"/>
        </w:rPr>
        <w:t>nombre d’auteurs modernes, y compris le Barrington Atlas.</w:t>
      </w:r>
      <w:r w:rsidR="00CA4F60">
        <w:rPr>
          <w:lang w:val="fr-FR"/>
        </w:rPr>
        <w:t xml:space="preserve"> La zone couverte concerne l’ensemble du monde antique de l’Islande </w:t>
      </w:r>
      <w:r w:rsidR="000A62D1">
        <w:rPr>
          <w:lang w:val="fr-FR"/>
        </w:rPr>
        <w:t>à l’Indus</w:t>
      </w:r>
      <w:r w:rsidR="00CA4F60">
        <w:rPr>
          <w:lang w:val="fr-FR"/>
        </w:rPr>
        <w:t>.</w:t>
      </w:r>
      <w:r w:rsidR="00072024">
        <w:rPr>
          <w:lang w:val="fr-FR"/>
        </w:rPr>
        <w:br/>
        <w:t xml:space="preserve">Quelques </w:t>
      </w:r>
      <w:r w:rsidR="005D2E5E">
        <w:rPr>
          <w:lang w:val="fr-FR"/>
        </w:rPr>
        <w:t>abris considérés comme excellents</w:t>
      </w:r>
      <w:r w:rsidR="00072024">
        <w:rPr>
          <w:lang w:val="fr-FR"/>
        </w:rPr>
        <w:t xml:space="preserve"> d’un point de vue purement nautique</w:t>
      </w:r>
      <w:r w:rsidR="005D2E5E">
        <w:rPr>
          <w:lang w:val="fr-FR"/>
        </w:rPr>
        <w:t xml:space="preserve"> par les plaisanciers modernes, mais non (encore) répertoriés en tant que ports antiques</w:t>
      </w:r>
      <w:r w:rsidR="00072024">
        <w:rPr>
          <w:lang w:val="fr-FR"/>
        </w:rPr>
        <w:t>, ont été ajoutés à cette liste en se basant sur les guides nautiques des plaisanciers modernes.</w:t>
      </w:r>
    </w:p>
    <w:p w14:paraId="3206A8B8" w14:textId="77777777" w:rsidR="004468CA" w:rsidRDefault="004468CA" w:rsidP="004468CA">
      <w:pPr>
        <w:rPr>
          <w:lang w:val="fr-FR"/>
        </w:rPr>
      </w:pPr>
      <w:r>
        <w:rPr>
          <w:lang w:val="fr-FR"/>
        </w:rPr>
        <w:t>Dans le concept d</w:t>
      </w:r>
      <w:proofErr w:type="gramStart"/>
      <w:r>
        <w:rPr>
          <w:lang w:val="fr-FR"/>
        </w:rPr>
        <w:t>’«</w:t>
      </w:r>
      <w:proofErr w:type="gramEnd"/>
      <w:r>
        <w:rPr>
          <w:lang w:val="fr-FR"/>
        </w:rPr>
        <w:t xml:space="preserve"> abri » il faut inclure : les </w:t>
      </w:r>
      <w:r w:rsidRPr="0012701B">
        <w:rPr>
          <w:i/>
          <w:lang w:val="fr-FR"/>
        </w:rPr>
        <w:t>mouillages</w:t>
      </w:r>
      <w:r>
        <w:rPr>
          <w:lang w:val="fr-FR"/>
        </w:rPr>
        <w:t xml:space="preserve"> à l’aide d’ancres, les </w:t>
      </w:r>
      <w:r w:rsidRPr="0012701B">
        <w:rPr>
          <w:i/>
          <w:lang w:val="fr-FR"/>
        </w:rPr>
        <w:t>échouages</w:t>
      </w:r>
      <w:r>
        <w:rPr>
          <w:lang w:val="fr-FR"/>
        </w:rPr>
        <w:t xml:space="preserve"> sur la plage et les </w:t>
      </w:r>
      <w:r w:rsidRPr="0012701B">
        <w:rPr>
          <w:i/>
          <w:lang w:val="fr-FR"/>
        </w:rPr>
        <w:t>ports</w:t>
      </w:r>
      <w:r>
        <w:rPr>
          <w:lang w:val="fr-FR"/>
        </w:rPr>
        <w:t xml:space="preserve"> avec des structures telles que chenaux d’accès, digues et jetées (môles), débarcadères, quais, entrepôts de stockage de matériels et de marchandises, cales de halage et loges à bateaux.</w:t>
      </w:r>
    </w:p>
    <w:p w14:paraId="44837B0D" w14:textId="77777777" w:rsidR="004468CA" w:rsidRDefault="004468CA" w:rsidP="004468CA">
      <w:pPr>
        <w:rPr>
          <w:lang w:val="fr-FR"/>
        </w:rPr>
      </w:pPr>
      <w:r>
        <w:rPr>
          <w:lang w:val="fr-FR"/>
        </w:rPr>
        <w:t xml:space="preserve">Les abris recensés dans le Catalogue comprennent les sites qui ont été utilisés par les marins navigants sur de longues distances, c’est-à-dire que les </w:t>
      </w:r>
      <w:proofErr w:type="spellStart"/>
      <w:r>
        <w:rPr>
          <w:lang w:val="fr-FR"/>
        </w:rPr>
        <w:t>villae</w:t>
      </w:r>
      <w:proofErr w:type="spellEnd"/>
      <w:r>
        <w:rPr>
          <w:lang w:val="fr-FR"/>
        </w:rPr>
        <w:t xml:space="preserve"> </w:t>
      </w:r>
      <w:proofErr w:type="spellStart"/>
      <w:r>
        <w:rPr>
          <w:lang w:val="fr-FR"/>
        </w:rPr>
        <w:t>maritimae</w:t>
      </w:r>
      <w:proofErr w:type="spellEnd"/>
      <w:r>
        <w:rPr>
          <w:lang w:val="fr-FR"/>
        </w:rPr>
        <w:t xml:space="preserve"> ont été prises en compte mais pas les abris utilisés par exemple par les pêcheurs qui échouaient leur bateau sur la plage devant leur maison. Une autre limite est le caractère maritime des abris et parmi les ports fluviaux, seuls ceux qui pouvaient être atteints par des navires maritimes ont été pris en compte.</w:t>
      </w:r>
    </w:p>
    <w:p w14:paraId="03148442" w14:textId="77777777" w:rsidR="00072024" w:rsidRDefault="005D2E5E" w:rsidP="00072024">
      <w:pPr>
        <w:rPr>
          <w:lang w:val="fr-FR"/>
        </w:rPr>
      </w:pPr>
      <w:r>
        <w:rPr>
          <w:lang w:val="fr-FR"/>
        </w:rPr>
        <w:t>Le</w:t>
      </w:r>
      <w:r w:rsidR="00072024">
        <w:rPr>
          <w:lang w:val="fr-FR"/>
        </w:rPr>
        <w:t xml:space="preserve"> travail est présenté en 4 volumes (en anglais) disponibles en version pdf et reproduits sur un site internet (</w:t>
      </w:r>
      <w:hyperlink r:id="rId8" w:history="1">
        <w:r w:rsidR="00072024" w:rsidRPr="00A6204B">
          <w:rPr>
            <w:rStyle w:val="Lienhypertexte"/>
            <w:lang w:val="fr-FR"/>
          </w:rPr>
          <w:t>www.AncientPortsAntiques.com</w:t>
        </w:r>
      </w:hyperlink>
      <w:r w:rsidR="00072024">
        <w:rPr>
          <w:lang w:val="fr-FR"/>
        </w:rPr>
        <w:t>) :</w:t>
      </w:r>
    </w:p>
    <w:p w14:paraId="452285FC" w14:textId="77777777" w:rsidR="00072024" w:rsidRDefault="00D5119E" w:rsidP="00D5119E">
      <w:pPr>
        <w:pStyle w:val="Paragraphedeliste"/>
        <w:numPr>
          <w:ilvl w:val="0"/>
          <w:numId w:val="2"/>
        </w:numPr>
        <w:rPr>
          <w:lang w:val="fr-FR"/>
        </w:rPr>
      </w:pPr>
      <w:r>
        <w:rPr>
          <w:lang w:val="fr-FR"/>
        </w:rPr>
        <w:t>Volume I : liste des abris et ports avec bibliographie des auteurs antiques et modernes ;</w:t>
      </w:r>
    </w:p>
    <w:p w14:paraId="587ADC41" w14:textId="77777777" w:rsidR="00D5119E" w:rsidRDefault="00D5119E" w:rsidP="00D5119E">
      <w:pPr>
        <w:pStyle w:val="Paragraphedeliste"/>
        <w:numPr>
          <w:ilvl w:val="0"/>
          <w:numId w:val="2"/>
        </w:numPr>
        <w:rPr>
          <w:lang w:val="fr-FR"/>
        </w:rPr>
      </w:pPr>
      <w:r>
        <w:rPr>
          <w:lang w:val="fr-FR"/>
        </w:rPr>
        <w:t>Volume II : traductions françaises des textes antiques (</w:t>
      </w:r>
      <w:r w:rsidR="00EE4633">
        <w:rPr>
          <w:lang w:val="fr-FR"/>
        </w:rPr>
        <w:t>trouvées sur internet</w:t>
      </w:r>
      <w:r>
        <w:rPr>
          <w:lang w:val="fr-FR"/>
        </w:rPr>
        <w:t>) ;</w:t>
      </w:r>
    </w:p>
    <w:p w14:paraId="7C6093EF" w14:textId="77777777" w:rsidR="00D5119E" w:rsidRPr="00D5119E" w:rsidRDefault="00D5119E" w:rsidP="00D5119E">
      <w:pPr>
        <w:pStyle w:val="Paragraphedeliste"/>
        <w:numPr>
          <w:ilvl w:val="0"/>
          <w:numId w:val="2"/>
        </w:numPr>
        <w:rPr>
          <w:lang w:val="fr-FR"/>
        </w:rPr>
      </w:pPr>
      <w:r>
        <w:rPr>
          <w:lang w:val="fr-FR"/>
        </w:rPr>
        <w:t>Volume III : notes sur les navires antiques, les unités de mesure et l’astronomie</w:t>
      </w:r>
      <w:r w:rsidRPr="00D5119E">
        <w:rPr>
          <w:lang w:val="fr-FR"/>
        </w:rPr>
        <w:t xml:space="preserve"> </w:t>
      </w:r>
      <w:r>
        <w:rPr>
          <w:lang w:val="fr-FR"/>
        </w:rPr>
        <w:t xml:space="preserve">antiques, </w:t>
      </w:r>
      <w:r w:rsidR="007A2237">
        <w:rPr>
          <w:lang w:val="fr-FR"/>
        </w:rPr>
        <w:t xml:space="preserve">les longitudes de </w:t>
      </w:r>
      <w:r>
        <w:rPr>
          <w:lang w:val="fr-FR"/>
        </w:rPr>
        <w:t xml:space="preserve">Ptolémée, les </w:t>
      </w:r>
      <w:r w:rsidR="007A2237">
        <w:rPr>
          <w:lang w:val="fr-FR"/>
        </w:rPr>
        <w:t xml:space="preserve">méthodes de Vitruve et quelques </w:t>
      </w:r>
      <w:r>
        <w:rPr>
          <w:lang w:val="fr-FR"/>
        </w:rPr>
        <w:t>structures portuaires antiques ;</w:t>
      </w:r>
    </w:p>
    <w:p w14:paraId="20182E5D" w14:textId="77777777" w:rsidR="00D5119E" w:rsidRPr="00D5119E" w:rsidRDefault="00D5119E" w:rsidP="00D5119E">
      <w:pPr>
        <w:pStyle w:val="Paragraphedeliste"/>
        <w:numPr>
          <w:ilvl w:val="0"/>
          <w:numId w:val="2"/>
        </w:numPr>
        <w:rPr>
          <w:lang w:val="fr-FR"/>
        </w:rPr>
      </w:pPr>
      <w:r>
        <w:rPr>
          <w:lang w:val="fr-FR"/>
        </w:rPr>
        <w:t xml:space="preserve">Volume IV : une vingtaine d’histoires de marins </w:t>
      </w:r>
      <w:r w:rsidR="00CD75DE">
        <w:rPr>
          <w:lang w:val="fr-FR"/>
        </w:rPr>
        <w:t>de l’antiquité</w:t>
      </w:r>
      <w:r>
        <w:rPr>
          <w:lang w:val="fr-FR"/>
        </w:rPr>
        <w:t>.</w:t>
      </w:r>
    </w:p>
    <w:p w14:paraId="585BC744" w14:textId="297C6FE2" w:rsidR="00BB33ED" w:rsidRDefault="00BB33ED">
      <w:pPr>
        <w:rPr>
          <w:lang w:val="fr-FR"/>
        </w:rPr>
      </w:pPr>
    </w:p>
    <w:p w14:paraId="25DCF91C" w14:textId="294D7001" w:rsidR="00BB33ED" w:rsidRDefault="00BB33ED">
      <w:pPr>
        <w:rPr>
          <w:lang w:val="fr-FR"/>
        </w:rPr>
      </w:pPr>
    </w:p>
    <w:p w14:paraId="1ACE9F1F" w14:textId="77777777" w:rsidR="00BB33ED" w:rsidRDefault="00BB33ED">
      <w:pPr>
        <w:rPr>
          <w:lang w:val="fr-FR"/>
        </w:rPr>
      </w:pPr>
      <w:bookmarkStart w:id="0" w:name="_GoBack"/>
      <w:bookmarkEnd w:id="0"/>
    </w:p>
    <w:p w14:paraId="1776D06D" w14:textId="5DDAAF1A" w:rsidR="00BB33ED" w:rsidRDefault="00BB33ED">
      <w:pPr>
        <w:rPr>
          <w:lang w:val="fr-FR"/>
        </w:rPr>
      </w:pPr>
      <w:r w:rsidRPr="00BB33ED">
        <w:rPr>
          <w:lang w:val="fr-FR"/>
        </w:rPr>
        <w:t>Arthur de Graauw est un ingénieur maritime franco-néerlandais avec beaucoup d’expérience en Méditerranée. Il a dirigé le centre d’entrainement à la manœuvre des navires de Port Revel pendant 14 ans et pris sa retraite fin 2015. Il a compilé une liste d’abris et de ports antiques avec de plus de 5 000 sites et travaillé sur un certain nombre de ports antiques, dont Portus, Alexandrie et Tyr (</w:t>
      </w:r>
      <w:hyperlink r:id="rId9" w:history="1">
        <w:r w:rsidRPr="00BB33ED">
          <w:rPr>
            <w:rStyle w:val="Lienhypertexte"/>
            <w:lang w:val="fr-FR"/>
          </w:rPr>
          <w:t>www.AncientPortsAntiques.com</w:t>
        </w:r>
      </w:hyperlink>
      <w:r w:rsidRPr="00BB33ED">
        <w:rPr>
          <w:lang w:val="fr-FR"/>
        </w:rPr>
        <w:t xml:space="preserve">). </w:t>
      </w:r>
    </w:p>
    <w:p w14:paraId="5AB7670C" w14:textId="53C714D3" w:rsidR="00110272" w:rsidRDefault="00110272">
      <w:pPr>
        <w:rPr>
          <w:lang w:val="fr-FR"/>
        </w:rPr>
      </w:pPr>
      <w:r>
        <w:rPr>
          <w:lang w:val="fr-FR"/>
        </w:rPr>
        <w:br w:type="page"/>
      </w:r>
    </w:p>
    <w:p w14:paraId="48F91937" w14:textId="4E507852" w:rsidR="00072024" w:rsidRPr="003C78C9" w:rsidRDefault="007A2237">
      <w:pPr>
        <w:rPr>
          <w:lang w:val="fr-FR"/>
        </w:rPr>
      </w:pPr>
      <w:r w:rsidRPr="003C78C9">
        <w:rPr>
          <w:b/>
          <w:sz w:val="28"/>
          <w:szCs w:val="28"/>
          <w:lang w:val="fr-FR"/>
        </w:rPr>
        <w:lastRenderedPageBreak/>
        <w:t>Publications</w:t>
      </w:r>
      <w:r w:rsidR="003C78C9" w:rsidRPr="003C78C9">
        <w:rPr>
          <w:b/>
          <w:lang w:val="fr-FR"/>
        </w:rPr>
        <w:t xml:space="preserve"> </w:t>
      </w:r>
      <w:r w:rsidR="00110272">
        <w:rPr>
          <w:b/>
          <w:lang w:val="fr-FR"/>
        </w:rPr>
        <w:br/>
      </w:r>
      <w:r w:rsidR="003C78C9" w:rsidRPr="003C78C9">
        <w:rPr>
          <w:lang w:val="fr-FR"/>
        </w:rPr>
        <w:t>(</w:t>
      </w:r>
      <w:proofErr w:type="spellStart"/>
      <w:r w:rsidR="00593B2A">
        <w:rPr>
          <w:lang w:val="fr-FR"/>
        </w:rPr>
        <w:t>updated</w:t>
      </w:r>
      <w:proofErr w:type="spellEnd"/>
      <w:r w:rsidR="00593B2A">
        <w:rPr>
          <w:lang w:val="fr-FR"/>
        </w:rPr>
        <w:t xml:space="preserve"> versions </w:t>
      </w:r>
      <w:proofErr w:type="spellStart"/>
      <w:r w:rsidR="000264FA">
        <w:rPr>
          <w:lang w:val="fr-FR"/>
        </w:rPr>
        <w:t>available</w:t>
      </w:r>
      <w:proofErr w:type="spellEnd"/>
      <w:r w:rsidR="000264FA">
        <w:rPr>
          <w:lang w:val="fr-FR"/>
        </w:rPr>
        <w:t xml:space="preserve"> on </w:t>
      </w:r>
      <w:r w:rsidR="003C78C9" w:rsidRPr="003C78C9">
        <w:rPr>
          <w:lang w:val="fr-FR"/>
        </w:rPr>
        <w:t xml:space="preserve"> </w:t>
      </w:r>
      <w:hyperlink r:id="rId10" w:history="1">
        <w:r w:rsidR="003C78C9" w:rsidRPr="00A6204B">
          <w:rPr>
            <w:rStyle w:val="Lienhypertexte"/>
            <w:lang w:val="fr-FR"/>
          </w:rPr>
          <w:t>http://www.ancientportsantiques.com/docs-pdf/</w:t>
        </w:r>
      </w:hyperlink>
      <w:r w:rsidR="003C78C9">
        <w:rPr>
          <w:lang w:val="fr-FR"/>
        </w:rPr>
        <w:t xml:space="preserve"> )</w:t>
      </w:r>
    </w:p>
    <w:p w14:paraId="1749355D" w14:textId="68EEE75C" w:rsidR="007A2237" w:rsidRPr="007A2237" w:rsidRDefault="00BB33ED" w:rsidP="007A2237">
      <w:hyperlink r:id="rId11" w:tgtFrame="_blank" w:tooltip="by A. de Graauw, 2014" w:history="1">
        <w:r w:rsidR="007A2237" w:rsidRPr="00955D43">
          <w:rPr>
            <w:rStyle w:val="Lienhypertexte"/>
          </w:rPr>
          <w:t xml:space="preserve">Ancient Ports and Harbours, Vol. </w:t>
        </w:r>
        <w:r w:rsidR="007A2237" w:rsidRPr="007A2237">
          <w:rPr>
            <w:rStyle w:val="Lienhypertexte"/>
          </w:rPr>
          <w:t>I – List of ancient ports</w:t>
        </w:r>
      </w:hyperlink>
      <w:r w:rsidR="002C78B8">
        <w:t>.</w:t>
      </w:r>
      <w:r w:rsidR="002C78B8">
        <w:br/>
        <w:t>A. de Graauw, 2017</w:t>
      </w:r>
      <w:r w:rsidR="007A2237" w:rsidRPr="007A2237">
        <w:t>. T</w:t>
      </w:r>
      <w:r w:rsidR="007A2237">
        <w:t>his document is the base of the</w:t>
      </w:r>
      <w:r w:rsidR="007A2237" w:rsidRPr="007A2237">
        <w:t xml:space="preserve"> web site (EN, </w:t>
      </w:r>
      <w:r w:rsidR="002C78B8">
        <w:t>260 pp, 7</w:t>
      </w:r>
      <w:r w:rsidR="007A2237" w:rsidRPr="007A2237">
        <w:t xml:space="preserve"> Mb).</w:t>
      </w:r>
      <w:r w:rsidR="007A2237" w:rsidRPr="007A2237">
        <w:br/>
        <w:t>An Excel version of this list of ancient ports was published by Harvard’s </w:t>
      </w:r>
      <w:r w:rsidR="007A2237" w:rsidRPr="00157383">
        <w:t>DARMC</w:t>
      </w:r>
      <w:r w:rsidR="007A2237" w:rsidRPr="007A2237">
        <w:t xml:space="preserve"> (June 2013). </w:t>
      </w:r>
      <w:r w:rsidR="003C0E12">
        <w:t>D</w:t>
      </w:r>
      <w:r w:rsidR="007A2237" w:rsidRPr="007A2237">
        <w:t>ownload the latest updated </w:t>
      </w:r>
      <w:proofErr w:type="spellStart"/>
      <w:r w:rsidR="002F5DDA">
        <w:fldChar w:fldCharType="begin"/>
      </w:r>
      <w:r w:rsidR="009A3295">
        <w:instrText>HYPERLINK "http://www.ancientportsantiques.com/wp-content/uploads/GE/AncientPorts.xlsx" \o "Docs pdf" \t "_blank"</w:instrText>
      </w:r>
      <w:r w:rsidR="002F5DDA">
        <w:fldChar w:fldCharType="separate"/>
      </w:r>
      <w:r w:rsidR="007A2237" w:rsidRPr="007A2237">
        <w:rPr>
          <w:rStyle w:val="Lienhypertexte"/>
        </w:rPr>
        <w:t>xls</w:t>
      </w:r>
      <w:proofErr w:type="spellEnd"/>
      <w:r w:rsidR="007A2237" w:rsidRPr="007A2237">
        <w:rPr>
          <w:rStyle w:val="Lienhypertexte"/>
        </w:rPr>
        <w:t> table</w:t>
      </w:r>
      <w:r w:rsidR="002F5DDA">
        <w:rPr>
          <w:rStyle w:val="Lienhypertexte"/>
        </w:rPr>
        <w:fldChar w:fldCharType="end"/>
      </w:r>
      <w:r w:rsidR="007A2237" w:rsidRPr="007A2237">
        <w:t>.</w:t>
      </w:r>
    </w:p>
    <w:p w14:paraId="6E90F737" w14:textId="46958B14" w:rsidR="007A2237" w:rsidRPr="007A2237" w:rsidRDefault="00BB33ED" w:rsidP="007A2237">
      <w:hyperlink r:id="rId12" w:tgtFrame="_blank" w:tooltip="by A. de Graauw, 2014" w:history="1">
        <w:r w:rsidR="007A2237" w:rsidRPr="001E27FB">
          <w:rPr>
            <w:rStyle w:val="Lienhypertexte"/>
          </w:rPr>
          <w:t>Ancient Ports and Harbours, Vol. II – Citations of ancient authors on ancient ports</w:t>
        </w:r>
        <w:r w:rsidR="002C78B8" w:rsidRPr="001E27FB">
          <w:rPr>
            <w:rStyle w:val="Lienhypertexte"/>
          </w:rPr>
          <w:t>.</w:t>
        </w:r>
      </w:hyperlink>
      <w:r w:rsidR="002C78B8">
        <w:br/>
        <w:t>A. de Graauw, 2017</w:t>
      </w:r>
      <w:r w:rsidR="007A2237" w:rsidRPr="007A2237">
        <w:t xml:space="preserve">. Texts on ports by </w:t>
      </w:r>
      <w:r w:rsidR="002B35D8">
        <w:t>85</w:t>
      </w:r>
      <w:r w:rsidR="007A2237" w:rsidRPr="007A2237">
        <w:t xml:space="preserve"> ancient authors (FR, </w:t>
      </w:r>
      <w:r w:rsidR="002C78B8">
        <w:t>771</w:t>
      </w:r>
      <w:r w:rsidR="007A2237" w:rsidRPr="007A2237">
        <w:t xml:space="preserve"> pp, </w:t>
      </w:r>
      <w:r w:rsidR="002C78B8">
        <w:t>2</w:t>
      </w:r>
      <w:r w:rsidR="007A2237" w:rsidRPr="007A2237">
        <w:t>6 Mb).</w:t>
      </w:r>
    </w:p>
    <w:p w14:paraId="4A68EF4B" w14:textId="67F74355" w:rsidR="007A2237" w:rsidRPr="007A2237" w:rsidRDefault="00BB33ED" w:rsidP="007A2237">
      <w:hyperlink r:id="rId13" w:tgtFrame="_blank" w:tooltip="by A. de Graauw, 2014" w:history="1">
        <w:r w:rsidR="007A2237" w:rsidRPr="00593B2A">
          <w:rPr>
            <w:rStyle w:val="Lienhypertexte"/>
          </w:rPr>
          <w:t xml:space="preserve">Ancient Ports and Harbours, Vol. </w:t>
        </w:r>
        <w:r w:rsidR="007A2237" w:rsidRPr="00BF1B30">
          <w:rPr>
            <w:rStyle w:val="Lienhypertexte"/>
            <w:lang w:val="fr-FR"/>
          </w:rPr>
          <w:t>III – Ancient port structures</w:t>
        </w:r>
      </w:hyperlink>
      <w:r w:rsidR="007A2237" w:rsidRPr="00BF1B30">
        <w:rPr>
          <w:lang w:val="fr-FR"/>
        </w:rPr>
        <w:t>.</w:t>
      </w:r>
      <w:r w:rsidR="007A2237" w:rsidRPr="00BF1B30">
        <w:rPr>
          <w:lang w:val="fr-FR"/>
        </w:rPr>
        <w:br/>
      </w:r>
      <w:r w:rsidR="002C78B8">
        <w:t>A. de Graauw, 2017</w:t>
      </w:r>
      <w:r w:rsidR="007A2237" w:rsidRPr="007A2237">
        <w:t xml:space="preserve">. </w:t>
      </w:r>
      <w:r w:rsidR="002C78B8" w:rsidRPr="002C78B8">
        <w:t xml:space="preserve">Some notes on ancient ships and galleys; Some remarks on ancient measures and on ancient maps; Some comments on ancient port structures, like Vitruvius’ methods, reinforced concrete, harbour silting-up, pierced stones, breakwater remains and failure of breakwaters; Some thoughts on the design of several ancient ports (Alexandria, Apollonia, </w:t>
      </w:r>
      <w:r w:rsidR="008544D3">
        <w:t xml:space="preserve">Delos, </w:t>
      </w:r>
      <w:r w:rsidR="002C78B8" w:rsidRPr="002C78B8">
        <w:t xml:space="preserve">El </w:t>
      </w:r>
      <w:proofErr w:type="spellStart"/>
      <w:r w:rsidR="002C78B8" w:rsidRPr="002C78B8">
        <w:t>Hanieh</w:t>
      </w:r>
      <w:proofErr w:type="spellEnd"/>
      <w:r w:rsidR="002C78B8" w:rsidRPr="002C78B8">
        <w:t xml:space="preserve">, Leptis Magna, Marius’ canal, Narbonne, </w:t>
      </w:r>
      <w:proofErr w:type="spellStart"/>
      <w:r w:rsidR="009B58F0">
        <w:t>Nirou</w:t>
      </w:r>
      <w:proofErr w:type="spellEnd"/>
      <w:r w:rsidR="009B58F0">
        <w:t xml:space="preserve"> </w:t>
      </w:r>
      <w:proofErr w:type="spellStart"/>
      <w:r w:rsidR="009B58F0">
        <w:t>Khani</w:t>
      </w:r>
      <w:proofErr w:type="spellEnd"/>
      <w:r w:rsidR="009B58F0">
        <w:t xml:space="preserve">, </w:t>
      </w:r>
      <w:r w:rsidR="002C78B8" w:rsidRPr="002C78B8">
        <w:t>Portus</w:t>
      </w:r>
      <w:r w:rsidR="002D2188">
        <w:t xml:space="preserve"> </w:t>
      </w:r>
      <w:proofErr w:type="spellStart"/>
      <w:r w:rsidR="002D2188">
        <w:t>Augusti</w:t>
      </w:r>
      <w:proofErr w:type="spellEnd"/>
      <w:r w:rsidR="002D2188">
        <w:t xml:space="preserve">, Portus </w:t>
      </w:r>
      <w:proofErr w:type="spellStart"/>
      <w:r w:rsidR="002D2188">
        <w:t>Pisanus</w:t>
      </w:r>
      <w:proofErr w:type="spellEnd"/>
      <w:r w:rsidR="002C78B8" w:rsidRPr="002C78B8">
        <w:t xml:space="preserve">, </w:t>
      </w:r>
      <w:r w:rsidR="008544D3">
        <w:t>Pozz</w:t>
      </w:r>
      <w:r w:rsidR="004A2F67">
        <w:t>uoli, Sharm Yanbu, Thapsus</w:t>
      </w:r>
      <w:r w:rsidR="002C78B8" w:rsidRPr="002C78B8">
        <w:t>); A list of over 200 proposed locations for potential ancient harbours; Some thoughts about ancient trad</w:t>
      </w:r>
      <w:r w:rsidR="002C78B8">
        <w:t xml:space="preserve">e networks and intermodal hubs. </w:t>
      </w:r>
      <w:r w:rsidR="002C78B8" w:rsidRPr="002C78B8">
        <w:t>(EN, 261 pp, 65 Mb).</w:t>
      </w:r>
    </w:p>
    <w:p w14:paraId="36B0E2E5" w14:textId="69D6FD5C" w:rsidR="007A2237" w:rsidRDefault="00BB33ED" w:rsidP="007A2237">
      <w:hyperlink r:id="rId14" w:tgtFrame="_blank" w:tooltip="by A. de Graauw, 2014" w:history="1">
        <w:r w:rsidR="007A2237" w:rsidRPr="007A2237">
          <w:rPr>
            <w:rStyle w:val="Lienhypertexte"/>
          </w:rPr>
          <w:t>Ancient Ports and Harbours, Vol. IV – Stories of ancient sailors</w:t>
        </w:r>
      </w:hyperlink>
      <w:r w:rsidR="002C78B8">
        <w:t>.</w:t>
      </w:r>
      <w:r w:rsidR="002C78B8">
        <w:br/>
        <w:t>A. de Graauw, 2017</w:t>
      </w:r>
      <w:r w:rsidR="007A2237" w:rsidRPr="007A2237">
        <w:t>. Twenty stories on ancient sailors (FR, 81</w:t>
      </w:r>
      <w:r w:rsidR="002C78B8">
        <w:t xml:space="preserve"> pp, 2</w:t>
      </w:r>
      <w:r w:rsidR="007A2237" w:rsidRPr="007A2237">
        <w:t xml:space="preserve"> Mb).</w:t>
      </w:r>
    </w:p>
    <w:p w14:paraId="01C3379B" w14:textId="79C510FE" w:rsidR="003C6995" w:rsidRPr="00042BC1" w:rsidRDefault="003C6995" w:rsidP="003C6995">
      <w:pPr>
        <w:rPr>
          <w:lang w:val="fr-FR"/>
        </w:rPr>
      </w:pPr>
      <w:r w:rsidRPr="00042BC1">
        <w:rPr>
          <w:bCs/>
          <w:lang w:val="fr-FR"/>
        </w:rPr>
        <w:t>Catalogue des abris et ports antiques de l’Arc Atlantique</w:t>
      </w:r>
      <w:r w:rsidRPr="00042BC1">
        <w:rPr>
          <w:lang w:val="fr-FR"/>
        </w:rPr>
        <w:t xml:space="preserve">, Colloque “Les </w:t>
      </w:r>
      <w:r w:rsidRPr="00042BC1">
        <w:rPr>
          <w:bCs/>
          <w:lang w:val="fr-FR"/>
        </w:rPr>
        <w:t>ports romains dans l’arc Atlantique et les eaux intérieures</w:t>
      </w:r>
      <w:r w:rsidRPr="00042BC1">
        <w:rPr>
          <w:lang w:val="fr-FR"/>
        </w:rPr>
        <w:t>”, Nantes, June 2018</w:t>
      </w:r>
      <w:r>
        <w:rPr>
          <w:lang w:val="fr-FR"/>
        </w:rPr>
        <w:t>, (à paraitre)</w:t>
      </w:r>
      <w:r w:rsidRPr="00042BC1">
        <w:rPr>
          <w:lang w:val="fr-FR"/>
        </w:rPr>
        <w:t>.</w:t>
      </w:r>
    </w:p>
    <w:p w14:paraId="4011E4AE" w14:textId="308A2D64" w:rsidR="00042BC1" w:rsidRPr="00042BC1" w:rsidRDefault="00BB33ED" w:rsidP="00042BC1">
      <w:pPr>
        <w:rPr>
          <w:lang w:val="fr-FR"/>
        </w:rPr>
      </w:pPr>
      <w:hyperlink r:id="rId15" w:history="1">
        <w:r w:rsidR="00042BC1" w:rsidRPr="00042BC1">
          <w:rPr>
            <w:rStyle w:val="Lienhypertexte"/>
            <w:lang w:val="fr-FR"/>
          </w:rPr>
          <w:t>Ancient Port Structures</w:t>
        </w:r>
      </w:hyperlink>
      <w:r w:rsidR="00042BC1" w:rsidRPr="00042BC1">
        <w:rPr>
          <w:lang w:val="fr-FR"/>
        </w:rPr>
        <w:t xml:space="preserve"> – An </w:t>
      </w:r>
      <w:proofErr w:type="spellStart"/>
      <w:r w:rsidR="00042BC1" w:rsidRPr="00042BC1">
        <w:rPr>
          <w:lang w:val="fr-FR"/>
        </w:rPr>
        <w:t>engineer’s</w:t>
      </w:r>
      <w:proofErr w:type="spellEnd"/>
      <w:r w:rsidR="00042BC1" w:rsidRPr="00042BC1">
        <w:rPr>
          <w:lang w:val="fr-FR"/>
        </w:rPr>
        <w:t xml:space="preserve"> perspective, </w:t>
      </w:r>
      <w:r w:rsidR="00FB4568">
        <w:rPr>
          <w:lang w:val="fr-FR"/>
        </w:rPr>
        <w:br/>
      </w:r>
      <w:r w:rsidR="00FB4568" w:rsidRPr="00FB4568">
        <w:rPr>
          <w:lang w:val="fr-FR"/>
        </w:rPr>
        <w:t>A. de Graauw, 201</w:t>
      </w:r>
      <w:r w:rsidR="00FB4568">
        <w:rPr>
          <w:lang w:val="fr-FR"/>
        </w:rPr>
        <w:t>9</w:t>
      </w:r>
      <w:r w:rsidR="00FB4568" w:rsidRPr="00FB4568">
        <w:rPr>
          <w:lang w:val="fr-FR"/>
        </w:rPr>
        <w:t xml:space="preserve">. </w:t>
      </w:r>
      <w:proofErr w:type="spellStart"/>
      <w:r w:rsidR="00A01F97" w:rsidRPr="003C6995">
        <w:rPr>
          <w:lang w:val="fr-FR"/>
        </w:rPr>
        <w:t>Comparison</w:t>
      </w:r>
      <w:proofErr w:type="spellEnd"/>
      <w:r w:rsidR="00A01F97" w:rsidRPr="003C6995">
        <w:rPr>
          <w:lang w:val="fr-FR"/>
        </w:rPr>
        <w:t xml:space="preserve"> of </w:t>
      </w:r>
      <w:proofErr w:type="spellStart"/>
      <w:r w:rsidR="00A01F97" w:rsidRPr="003C6995">
        <w:rPr>
          <w:lang w:val="fr-FR"/>
        </w:rPr>
        <w:t>ancient</w:t>
      </w:r>
      <w:proofErr w:type="spellEnd"/>
      <w:r w:rsidR="00A01F97" w:rsidRPr="003C6995">
        <w:rPr>
          <w:lang w:val="fr-FR"/>
        </w:rPr>
        <w:t xml:space="preserve"> and modern maritime structures (EN, </w:t>
      </w:r>
      <w:r w:rsidR="0013311B" w:rsidRPr="003C6995">
        <w:rPr>
          <w:lang w:val="fr-FR"/>
        </w:rPr>
        <w:t>3</w:t>
      </w:r>
      <w:r w:rsidR="00DC6690" w:rsidRPr="003C6995">
        <w:rPr>
          <w:lang w:val="fr-FR"/>
        </w:rPr>
        <w:t>5</w:t>
      </w:r>
      <w:r w:rsidR="00A01F97" w:rsidRPr="003C6995">
        <w:rPr>
          <w:lang w:val="fr-FR"/>
        </w:rPr>
        <w:t xml:space="preserve"> pp, </w:t>
      </w:r>
      <w:r w:rsidR="0013311B" w:rsidRPr="003C6995">
        <w:rPr>
          <w:lang w:val="fr-FR"/>
        </w:rPr>
        <w:t>1</w:t>
      </w:r>
      <w:r w:rsidR="00A01F97" w:rsidRPr="003C6995">
        <w:rPr>
          <w:lang w:val="fr-FR"/>
        </w:rPr>
        <w:t>4 Mb).</w:t>
      </w:r>
    </w:p>
    <w:p w14:paraId="3AFD2C14" w14:textId="76135EB2" w:rsidR="002C78B8" w:rsidRPr="007A2237" w:rsidRDefault="00BB33ED" w:rsidP="007A2237">
      <w:hyperlink r:id="rId16" w:tgtFrame="_blank" w:tooltip="by A. de Graauw, 2017" w:history="1">
        <w:r w:rsidR="002C78B8" w:rsidRPr="002C78B8">
          <w:rPr>
            <w:rStyle w:val="Lienhypertexte"/>
          </w:rPr>
          <w:t>From Amphora to TEU: Journey of a container</w:t>
        </w:r>
      </w:hyperlink>
      <w:r w:rsidR="002C78B8" w:rsidRPr="002C78B8">
        <w:t> - An engineer’s perspective.</w:t>
      </w:r>
      <w:r w:rsidR="002C78B8" w:rsidRPr="002C78B8">
        <w:br/>
        <w:t>A. de Graauw, 2017. Comparison of ancient and modern maritime logistics (EN, 22 pp, 4 Mb).</w:t>
      </w:r>
    </w:p>
    <w:p w14:paraId="1D90E0A5" w14:textId="77C29207" w:rsidR="007A2237" w:rsidRPr="007A2237" w:rsidRDefault="00BB33ED" w:rsidP="007A2237">
      <w:hyperlink r:id="rId17" w:tgtFrame="_blank" w:tooltip="Potential Ancient Harbours, Shelters &amp; Ports" w:history="1">
        <w:r w:rsidR="007A2237" w:rsidRPr="00955D43">
          <w:rPr>
            <w:rStyle w:val="Lienhypertexte"/>
          </w:rPr>
          <w:t>Potential Ancient Harbours.</w:t>
        </w:r>
      </w:hyperlink>
      <w:r w:rsidR="006B72B0">
        <w:t> A. de Graauw, 2017</w:t>
      </w:r>
      <w:r w:rsidR="007A2237" w:rsidRPr="00955D43">
        <w:t>. </w:t>
      </w:r>
      <w:r w:rsidR="007A2237" w:rsidRPr="007A2237">
        <w:t xml:space="preserve">List of </w:t>
      </w:r>
      <w:r w:rsidR="002C78B8">
        <w:t>more than 200</w:t>
      </w:r>
      <w:r w:rsidR="007A2237" w:rsidRPr="007A2237">
        <w:t xml:space="preserve"> places that are potentially of interest</w:t>
      </w:r>
      <w:r w:rsidR="002C78B8">
        <w:t xml:space="preserve"> for port archaeologists (EN, 15</w:t>
      </w:r>
      <w:r w:rsidR="007A2237" w:rsidRPr="007A2237">
        <w:t xml:space="preserve"> pp, 1 Mb).</w:t>
      </w:r>
    </w:p>
    <w:p w14:paraId="5A06EA90" w14:textId="7E690E0D" w:rsidR="007A2237" w:rsidRPr="007A2237" w:rsidRDefault="00BB33ED" w:rsidP="007A2237">
      <w:hyperlink r:id="rId18" w:tgtFrame="_blank" w:tooltip="Docs pdf" w:history="1">
        <w:r w:rsidR="005D2E5E" w:rsidRPr="005D2E5E">
          <w:rPr>
            <w:rStyle w:val="Lienhypertexte"/>
          </w:rPr>
          <w:t>Re</w:t>
        </w:r>
        <w:r w:rsidR="005D2E5E">
          <w:rPr>
            <w:rStyle w:val="Lienhypertexte"/>
          </w:rPr>
          <w:t>mains of A</w:t>
        </w:r>
        <w:r w:rsidR="007A2237" w:rsidRPr="005D2E5E">
          <w:rPr>
            <w:rStyle w:val="Lienhypertexte"/>
          </w:rPr>
          <w:t>ncient Breakwater</w:t>
        </w:r>
        <w:r w:rsidR="005D2E5E">
          <w:rPr>
            <w:rStyle w:val="Lienhypertexte"/>
          </w:rPr>
          <w:t>s</w:t>
        </w:r>
        <w:r w:rsidR="007A2237" w:rsidRPr="005D2E5E">
          <w:rPr>
            <w:rStyle w:val="Lienhypertexte"/>
          </w:rPr>
          <w:t>.</w:t>
        </w:r>
      </w:hyperlink>
      <w:r w:rsidR="002C78B8">
        <w:t> A. de Graauw, 201</w:t>
      </w:r>
      <w:r w:rsidR="005B19E7">
        <w:t>7</w:t>
      </w:r>
      <w:r w:rsidR="007A2237" w:rsidRPr="005D2E5E">
        <w:t>. </w:t>
      </w:r>
      <w:r w:rsidR="007A2237" w:rsidRPr="007A2237">
        <w:t>Collection of Google Earth and other pictures of an</w:t>
      </w:r>
      <w:r w:rsidR="002C78B8">
        <w:t>cient breakwater remains (EN, 52 pp, 9</w:t>
      </w:r>
      <w:r w:rsidR="007A2237" w:rsidRPr="007A2237">
        <w:t xml:space="preserve"> Mb).</w:t>
      </w:r>
    </w:p>
    <w:p w14:paraId="5661813C" w14:textId="1F4CFE23" w:rsidR="007A2237" w:rsidRDefault="00BB33ED" w:rsidP="007A2237">
      <w:hyperlink r:id="rId19" w:tgtFrame="_blank" w:tooltip="Docs pdf" w:history="1">
        <w:r w:rsidR="007A2237" w:rsidRPr="007A2237">
          <w:rPr>
            <w:rStyle w:val="Lienhypertexte"/>
          </w:rPr>
          <w:t xml:space="preserve">Stability of </w:t>
        </w:r>
        <w:r w:rsidR="005D2E5E">
          <w:rPr>
            <w:rStyle w:val="Lienhypertexte"/>
          </w:rPr>
          <w:t xml:space="preserve">overtopped and </w:t>
        </w:r>
        <w:r w:rsidR="007A2237" w:rsidRPr="007A2237">
          <w:rPr>
            <w:rStyle w:val="Lienhypertexte"/>
          </w:rPr>
          <w:t>submerged breakwaters.</w:t>
        </w:r>
      </w:hyperlink>
      <w:r w:rsidR="007A2237" w:rsidRPr="007A2237">
        <w:t> A. de Graauw, 201</w:t>
      </w:r>
      <w:r w:rsidR="002F6E99">
        <w:t>4</w:t>
      </w:r>
      <w:r w:rsidR="007A2237" w:rsidRPr="007A2237">
        <w:t>. Failure of rubble mound breakwaters in the long term (EN, 9 pp, </w:t>
      </w:r>
      <w:r w:rsidR="005B19E7">
        <w:t>6</w:t>
      </w:r>
      <w:r w:rsidR="007A2237" w:rsidRPr="007A2237">
        <w:t xml:space="preserve"> Mb).</w:t>
      </w:r>
    </w:p>
    <w:p w14:paraId="75A7BC5A" w14:textId="67BE5077" w:rsidR="0053197A" w:rsidRPr="007A2237" w:rsidRDefault="00BB33ED" w:rsidP="007A2237">
      <w:hyperlink r:id="rId20" w:tgtFrame="_blank" w:tooltip="EAA 2012 Poster" w:history="1">
        <w:r w:rsidR="0053197A" w:rsidRPr="0053197A">
          <w:rPr>
            <w:rStyle w:val="Lienhypertexte"/>
          </w:rPr>
          <w:t>Poster</w:t>
        </w:r>
      </w:hyperlink>
      <w:r w:rsidR="0053197A">
        <w:t xml:space="preserve"> presented </w:t>
      </w:r>
      <w:r w:rsidR="0053197A" w:rsidRPr="0053197A">
        <w:t>at the meeting of the European Association of Archaeologists in Helsinki, August 2012 (EN, 1 pp, 2 Mb).</w:t>
      </w:r>
    </w:p>
    <w:p w14:paraId="3EF1B591" w14:textId="1E3E79E7" w:rsidR="00D5715E" w:rsidRPr="007A2237" w:rsidRDefault="00BB33ED" w:rsidP="00D5715E">
      <w:hyperlink r:id="rId21" w:tgtFrame="_blank" w:history="1">
        <w:r w:rsidR="00D5715E" w:rsidRPr="007A2237">
          <w:rPr>
            <w:rStyle w:val="Lienhypertexte"/>
          </w:rPr>
          <w:t>Leptis Magna’s North coast</w:t>
        </w:r>
      </w:hyperlink>
      <w:r w:rsidR="00D5715E" w:rsidRPr="007A2237">
        <w:t>. A. de Graauw, 2000. Description of the North coast of Leptis Magna, including quay</w:t>
      </w:r>
      <w:r w:rsidR="00D5715E">
        <w:t xml:space="preserve"> structure and mooring stone (EN</w:t>
      </w:r>
      <w:r w:rsidR="00D5715E" w:rsidRPr="007A2237">
        <w:t>, 5 pp, 1 Mb).</w:t>
      </w:r>
    </w:p>
    <w:p w14:paraId="01A33F8B" w14:textId="7843F176" w:rsidR="007A2237" w:rsidRPr="007A2237" w:rsidRDefault="00BB33ED" w:rsidP="005C7EE0">
      <w:pPr>
        <w:autoSpaceDE w:val="0"/>
        <w:autoSpaceDN w:val="0"/>
        <w:adjustRightInd w:val="0"/>
        <w:spacing w:line="240" w:lineRule="auto"/>
      </w:pPr>
      <w:hyperlink r:id="rId22" w:tgtFrame="_blank" w:tooltip="by A. de Graauw, 2005" w:history="1">
        <w:r w:rsidR="005D2E5E" w:rsidRPr="007A2237">
          <w:rPr>
            <w:rStyle w:val="Lienhypertexte"/>
          </w:rPr>
          <w:t>Port Engineering aspects of the Magnus Portus in Alexandria</w:t>
        </w:r>
      </w:hyperlink>
      <w:r w:rsidR="00D5715E">
        <w:t>. A. de Graauw, 2000</w:t>
      </w:r>
      <w:r w:rsidR="005D2E5E" w:rsidRPr="007A2237">
        <w:t xml:space="preserve">. Some thoughts on </w:t>
      </w:r>
      <w:r w:rsidR="0012701B">
        <w:t>Alexandria’s</w:t>
      </w:r>
      <w:r w:rsidR="005D2E5E" w:rsidRPr="007A2237">
        <w:t xml:space="preserve"> submerged structures</w:t>
      </w:r>
      <w:r w:rsidR="00D5715E" w:rsidRPr="00D5715E">
        <w:t xml:space="preserve">, </w:t>
      </w:r>
      <w:r w:rsidR="00D5715E">
        <w:t xml:space="preserve">Publ. </w:t>
      </w:r>
      <w:r w:rsidR="00D5715E" w:rsidRPr="00D5715E">
        <w:t>PI</w:t>
      </w:r>
      <w:r w:rsidR="00D5715E">
        <w:t>ANC Bulletin 103, February 2000</w:t>
      </w:r>
      <w:r w:rsidR="005D2E5E" w:rsidRPr="007A2237">
        <w:t xml:space="preserve"> (EN, 15 pp, 1 Mb).</w:t>
      </w:r>
    </w:p>
    <w:sectPr w:rsidR="007A2237" w:rsidRPr="007A2237" w:rsidSect="00665F4B">
      <w:headerReference w:type="default" r:id="rId23"/>
      <w:footerReference w:type="default" r:id="rId2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A07EF" w14:textId="77777777" w:rsidR="00FF2B35" w:rsidRDefault="00FF2B35" w:rsidP="006C4DCC">
      <w:pPr>
        <w:spacing w:after="0" w:line="240" w:lineRule="auto"/>
      </w:pPr>
      <w:r>
        <w:separator/>
      </w:r>
    </w:p>
  </w:endnote>
  <w:endnote w:type="continuationSeparator" w:id="0">
    <w:p w14:paraId="5E7D4B31" w14:textId="77777777" w:rsidR="00FF2B35" w:rsidRDefault="00FF2B35" w:rsidP="006C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979B" w14:textId="0003FE3C" w:rsidR="006C4DCC" w:rsidRPr="006C4DCC" w:rsidRDefault="006C4DCC" w:rsidP="006C4DCC">
    <w:pPr>
      <w:pBdr>
        <w:top w:val="thinThickSmallGap" w:sz="24" w:space="1" w:color="622423"/>
      </w:pBdr>
      <w:tabs>
        <w:tab w:val="right" w:pos="9072"/>
        <w:tab w:val="right" w:pos="14034"/>
      </w:tabs>
      <w:spacing w:after="0" w:line="240" w:lineRule="auto"/>
      <w:rPr>
        <w:rFonts w:ascii="Cambria" w:eastAsia="Calibri" w:hAnsi="Cambria" w:cs="Cambria"/>
        <w:lang w:val="fr-FR"/>
      </w:rPr>
    </w:pPr>
    <w:r w:rsidRPr="006C4DCC">
      <w:rPr>
        <w:rFonts w:ascii="Calibri" w:eastAsia="Calibri" w:hAnsi="Calibri" w:cs="Calibri"/>
        <w:lang w:val="fr-FR"/>
      </w:rPr>
      <w:t xml:space="preserve">Ancient Ports and </w:t>
    </w:r>
    <w:proofErr w:type="spellStart"/>
    <w:r w:rsidRPr="006C4DCC">
      <w:rPr>
        <w:rFonts w:ascii="Calibri" w:eastAsia="Calibri" w:hAnsi="Calibri" w:cs="Calibri"/>
        <w:lang w:val="fr-FR"/>
      </w:rPr>
      <w:t>Harbours</w:t>
    </w:r>
    <w:proofErr w:type="spellEnd"/>
    <w:r w:rsidRPr="006C4DCC">
      <w:rPr>
        <w:rFonts w:ascii="Calibri" w:eastAsia="Calibri" w:hAnsi="Calibri" w:cs="Calibri"/>
        <w:lang w:val="fr-FR"/>
      </w:rPr>
      <w:t xml:space="preserve"> - Copy</w:t>
    </w:r>
    <w:r>
      <w:rPr>
        <w:rFonts w:ascii="Calibri" w:eastAsia="Calibri" w:hAnsi="Calibri" w:cs="Calibri"/>
        <w:lang w:val="fr-FR"/>
      </w:rPr>
      <w:t>righ</w:t>
    </w:r>
    <w:r w:rsidR="002C78B8">
      <w:rPr>
        <w:rFonts w:ascii="Calibri" w:eastAsia="Calibri" w:hAnsi="Calibri" w:cs="Calibri"/>
        <w:lang w:val="fr-FR"/>
      </w:rPr>
      <w:t>t A. de Graauw © 201</w:t>
    </w:r>
    <w:r w:rsidR="00BB4933">
      <w:rPr>
        <w:rFonts w:ascii="Calibri" w:eastAsia="Calibri" w:hAnsi="Calibri" w:cs="Calibri"/>
        <w:lang w:val="fr-FR"/>
      </w:rPr>
      <w:t>9</w:t>
    </w:r>
    <w:r>
      <w:rPr>
        <w:rFonts w:ascii="Calibri" w:eastAsia="Calibri" w:hAnsi="Calibri" w:cs="Calibri"/>
        <w:lang w:val="fr-FR"/>
      </w:rPr>
      <w:tab/>
      <w:t>Résumé</w:t>
    </w:r>
    <w:r w:rsidRPr="006C4DCC">
      <w:rPr>
        <w:rFonts w:ascii="Calibri" w:eastAsia="Calibri" w:hAnsi="Calibri" w:cs="Calibri"/>
        <w:lang w:val="fr-FR"/>
      </w:rPr>
      <w:t xml:space="preserve">, </w:t>
    </w:r>
    <w:r w:rsidRPr="006C4DCC">
      <w:rPr>
        <w:rFonts w:ascii="Cambria" w:eastAsia="Calibri" w:hAnsi="Cambria" w:cs="Cambria"/>
        <w:lang w:val="fr-FR"/>
      </w:rPr>
      <w:t xml:space="preserve">Page </w:t>
    </w:r>
    <w:r w:rsidRPr="006C4DCC">
      <w:rPr>
        <w:rFonts w:ascii="Calibri" w:eastAsia="Calibri" w:hAnsi="Calibri" w:cs="Calibri"/>
        <w:lang w:val="fr-FR"/>
      </w:rPr>
      <w:fldChar w:fldCharType="begin"/>
    </w:r>
    <w:r w:rsidRPr="006C4DCC">
      <w:rPr>
        <w:rFonts w:ascii="Calibri" w:eastAsia="Calibri" w:hAnsi="Calibri" w:cs="Calibri"/>
        <w:lang w:val="fr-FR"/>
      </w:rPr>
      <w:instrText xml:space="preserve"> PAGE   \* MERGEFORMAT </w:instrText>
    </w:r>
    <w:r w:rsidRPr="006C4DCC">
      <w:rPr>
        <w:rFonts w:ascii="Calibri" w:eastAsia="Calibri" w:hAnsi="Calibri" w:cs="Calibri"/>
        <w:lang w:val="fr-FR"/>
      </w:rPr>
      <w:fldChar w:fldCharType="separate"/>
    </w:r>
    <w:r w:rsidR="006B72B0" w:rsidRPr="006B72B0">
      <w:rPr>
        <w:rFonts w:ascii="Cambria" w:eastAsia="Calibri" w:hAnsi="Cambria" w:cs="Cambria"/>
        <w:noProof/>
        <w:lang w:val="fr-FR"/>
      </w:rPr>
      <w:t>2</w:t>
    </w:r>
    <w:r w:rsidRPr="006C4DCC">
      <w:rPr>
        <w:rFonts w:ascii="Cambria" w:eastAsia="Calibri" w:hAnsi="Cambria" w:cs="Cambria"/>
        <w:noProof/>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84D93" w14:textId="77777777" w:rsidR="00FF2B35" w:rsidRDefault="00FF2B35" w:rsidP="006C4DCC">
      <w:pPr>
        <w:spacing w:after="0" w:line="240" w:lineRule="auto"/>
      </w:pPr>
      <w:r>
        <w:separator/>
      </w:r>
    </w:p>
  </w:footnote>
  <w:footnote w:type="continuationSeparator" w:id="0">
    <w:p w14:paraId="5FF6A860" w14:textId="77777777" w:rsidR="00FF2B35" w:rsidRDefault="00FF2B35" w:rsidP="006C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366D7" w14:textId="77777777" w:rsidR="006C4DCC" w:rsidRPr="006C4DCC" w:rsidRDefault="006C4DCC" w:rsidP="006C4DCC">
    <w:pPr>
      <w:pBdr>
        <w:bottom w:val="thickThinSmallGap" w:sz="24" w:space="1" w:color="622423"/>
      </w:pBdr>
      <w:tabs>
        <w:tab w:val="center" w:pos="4536"/>
        <w:tab w:val="right" w:pos="9072"/>
      </w:tabs>
      <w:spacing w:after="0" w:line="240" w:lineRule="auto"/>
      <w:jc w:val="center"/>
      <w:rPr>
        <w:rFonts w:ascii="Arial Narrow" w:eastAsia="Calibri" w:hAnsi="Arial Narrow" w:cs="Arial Narrow"/>
        <w:sz w:val="32"/>
        <w:szCs w:val="32"/>
        <w:lang w:val="fr-FR"/>
      </w:rPr>
    </w:pPr>
    <w:r w:rsidRPr="006C4DCC">
      <w:rPr>
        <w:rFonts w:ascii="Arial Narrow" w:eastAsia="Calibri" w:hAnsi="Arial Narrow" w:cs="Arial Narrow"/>
        <w:sz w:val="32"/>
        <w:szCs w:val="32"/>
        <w:lang w:val="fr-FR"/>
      </w:rPr>
      <w:t xml:space="preserve">Ancient Ports and </w:t>
    </w:r>
    <w:proofErr w:type="spellStart"/>
    <w:r w:rsidRPr="006C4DCC">
      <w:rPr>
        <w:rFonts w:ascii="Arial Narrow" w:eastAsia="Calibri" w:hAnsi="Arial Narrow" w:cs="Arial Narrow"/>
        <w:sz w:val="32"/>
        <w:szCs w:val="32"/>
        <w:lang w:val="fr-FR"/>
      </w:rPr>
      <w:t>Harbours</w:t>
    </w:r>
    <w:proofErr w:type="spellEnd"/>
  </w:p>
  <w:p w14:paraId="3E0D0618" w14:textId="77777777" w:rsidR="006C4DCC" w:rsidRDefault="006C4D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2120C"/>
    <w:multiLevelType w:val="hybridMultilevel"/>
    <w:tmpl w:val="0BC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D36FE"/>
    <w:multiLevelType w:val="hybridMultilevel"/>
    <w:tmpl w:val="EBD6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024"/>
    <w:rsid w:val="000264FA"/>
    <w:rsid w:val="00042BC1"/>
    <w:rsid w:val="00072024"/>
    <w:rsid w:val="000A62D1"/>
    <w:rsid w:val="000C3EB1"/>
    <w:rsid w:val="000C7D0F"/>
    <w:rsid w:val="00110272"/>
    <w:rsid w:val="0012701B"/>
    <w:rsid w:val="0013311B"/>
    <w:rsid w:val="001444D5"/>
    <w:rsid w:val="00157383"/>
    <w:rsid w:val="001E27FB"/>
    <w:rsid w:val="00221435"/>
    <w:rsid w:val="002B35D8"/>
    <w:rsid w:val="002C78B8"/>
    <w:rsid w:val="002D2188"/>
    <w:rsid w:val="002F5DDA"/>
    <w:rsid w:val="002F6E99"/>
    <w:rsid w:val="00372B5B"/>
    <w:rsid w:val="003C0E12"/>
    <w:rsid w:val="003C6995"/>
    <w:rsid w:val="003C78C9"/>
    <w:rsid w:val="004468CA"/>
    <w:rsid w:val="00480332"/>
    <w:rsid w:val="004A2F67"/>
    <w:rsid w:val="004E70B0"/>
    <w:rsid w:val="00513BF3"/>
    <w:rsid w:val="00517408"/>
    <w:rsid w:val="0053197A"/>
    <w:rsid w:val="00593B2A"/>
    <w:rsid w:val="005B19E7"/>
    <w:rsid w:val="005C695E"/>
    <w:rsid w:val="005C7EE0"/>
    <w:rsid w:val="005D2E5E"/>
    <w:rsid w:val="00665F4B"/>
    <w:rsid w:val="006B72B0"/>
    <w:rsid w:val="006C4DCC"/>
    <w:rsid w:val="0075549F"/>
    <w:rsid w:val="007A2237"/>
    <w:rsid w:val="007B2092"/>
    <w:rsid w:val="008442AF"/>
    <w:rsid w:val="008544D3"/>
    <w:rsid w:val="00946F89"/>
    <w:rsid w:val="00955D43"/>
    <w:rsid w:val="00974A2B"/>
    <w:rsid w:val="009A3295"/>
    <w:rsid w:val="009B58F0"/>
    <w:rsid w:val="00A01F97"/>
    <w:rsid w:val="00AC15CB"/>
    <w:rsid w:val="00BB33ED"/>
    <w:rsid w:val="00BB4933"/>
    <w:rsid w:val="00BF1B30"/>
    <w:rsid w:val="00C72F81"/>
    <w:rsid w:val="00C75C90"/>
    <w:rsid w:val="00CA4F60"/>
    <w:rsid w:val="00CD75DE"/>
    <w:rsid w:val="00D5119E"/>
    <w:rsid w:val="00D5715E"/>
    <w:rsid w:val="00DC6690"/>
    <w:rsid w:val="00EE4633"/>
    <w:rsid w:val="00F10C6D"/>
    <w:rsid w:val="00FB4568"/>
    <w:rsid w:val="00FF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AF9C"/>
  <w15:docId w15:val="{EFEE3B48-6C56-4E97-9818-5362542C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720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ccentuation">
    <w:name w:val="Emphasis"/>
    <w:basedOn w:val="Policepardfaut"/>
    <w:uiPriority w:val="20"/>
    <w:qFormat/>
    <w:rsid w:val="00072024"/>
    <w:rPr>
      <w:i/>
      <w:iCs/>
    </w:rPr>
  </w:style>
  <w:style w:type="character" w:styleId="lev">
    <w:name w:val="Strong"/>
    <w:basedOn w:val="Policepardfaut"/>
    <w:uiPriority w:val="22"/>
    <w:qFormat/>
    <w:rsid w:val="00072024"/>
    <w:rPr>
      <w:b/>
      <w:bCs/>
    </w:rPr>
  </w:style>
  <w:style w:type="character" w:customStyle="1" w:styleId="apple-converted-space">
    <w:name w:val="apple-converted-space"/>
    <w:basedOn w:val="Policepardfaut"/>
    <w:rsid w:val="00072024"/>
  </w:style>
  <w:style w:type="character" w:styleId="Lienhypertexte">
    <w:name w:val="Hyperlink"/>
    <w:basedOn w:val="Policepardfaut"/>
    <w:uiPriority w:val="99"/>
    <w:unhideWhenUsed/>
    <w:rsid w:val="00072024"/>
    <w:rPr>
      <w:color w:val="0000FF"/>
      <w:u w:val="single"/>
    </w:rPr>
  </w:style>
  <w:style w:type="paragraph" w:styleId="Paragraphedeliste">
    <w:name w:val="List Paragraph"/>
    <w:basedOn w:val="Normal"/>
    <w:uiPriority w:val="34"/>
    <w:qFormat/>
    <w:rsid w:val="00072024"/>
    <w:pPr>
      <w:ind w:left="720"/>
      <w:contextualSpacing/>
    </w:pPr>
  </w:style>
  <w:style w:type="paragraph" w:styleId="En-tte">
    <w:name w:val="header"/>
    <w:basedOn w:val="Normal"/>
    <w:link w:val="En-tteCar"/>
    <w:uiPriority w:val="99"/>
    <w:unhideWhenUsed/>
    <w:rsid w:val="006C4DCC"/>
    <w:pPr>
      <w:tabs>
        <w:tab w:val="center" w:pos="4536"/>
        <w:tab w:val="right" w:pos="9072"/>
      </w:tabs>
      <w:spacing w:after="0" w:line="240" w:lineRule="auto"/>
    </w:pPr>
  </w:style>
  <w:style w:type="character" w:customStyle="1" w:styleId="En-tteCar">
    <w:name w:val="En-tête Car"/>
    <w:basedOn w:val="Policepardfaut"/>
    <w:link w:val="En-tte"/>
    <w:uiPriority w:val="99"/>
    <w:rsid w:val="006C4DCC"/>
  </w:style>
  <w:style w:type="paragraph" w:styleId="Pieddepage">
    <w:name w:val="footer"/>
    <w:basedOn w:val="Normal"/>
    <w:link w:val="PieddepageCar"/>
    <w:uiPriority w:val="99"/>
    <w:unhideWhenUsed/>
    <w:rsid w:val="006C4D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DCC"/>
  </w:style>
  <w:style w:type="paragraph" w:styleId="Textedebulles">
    <w:name w:val="Balloon Text"/>
    <w:basedOn w:val="Normal"/>
    <w:link w:val="TextedebullesCar"/>
    <w:uiPriority w:val="99"/>
    <w:semiHidden/>
    <w:unhideWhenUsed/>
    <w:rsid w:val="006C4D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DCC"/>
    <w:rPr>
      <w:rFonts w:ascii="Tahoma" w:hAnsi="Tahoma" w:cs="Tahoma"/>
      <w:sz w:val="16"/>
      <w:szCs w:val="16"/>
    </w:rPr>
  </w:style>
  <w:style w:type="character" w:styleId="Lienhypertextesuivivisit">
    <w:name w:val="FollowedHyperlink"/>
    <w:basedOn w:val="Policepardfaut"/>
    <w:uiPriority w:val="99"/>
    <w:semiHidden/>
    <w:unhideWhenUsed/>
    <w:rsid w:val="005D2E5E"/>
    <w:rPr>
      <w:color w:val="800080" w:themeColor="followedHyperlink"/>
      <w:u w:val="single"/>
    </w:rPr>
  </w:style>
  <w:style w:type="character" w:styleId="Mentionnonrsolue">
    <w:name w:val="Unresolved Mention"/>
    <w:basedOn w:val="Policepardfaut"/>
    <w:uiPriority w:val="99"/>
    <w:semiHidden/>
    <w:unhideWhenUsed/>
    <w:rsid w:val="002C78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972659">
      <w:bodyDiv w:val="1"/>
      <w:marLeft w:val="0"/>
      <w:marRight w:val="0"/>
      <w:marTop w:val="0"/>
      <w:marBottom w:val="0"/>
      <w:divBdr>
        <w:top w:val="none" w:sz="0" w:space="0" w:color="auto"/>
        <w:left w:val="none" w:sz="0" w:space="0" w:color="auto"/>
        <w:bottom w:val="none" w:sz="0" w:space="0" w:color="auto"/>
        <w:right w:val="none" w:sz="0" w:space="0" w:color="auto"/>
      </w:divBdr>
    </w:div>
    <w:div w:id="1788770035">
      <w:bodyDiv w:val="1"/>
      <w:marLeft w:val="0"/>
      <w:marRight w:val="0"/>
      <w:marTop w:val="0"/>
      <w:marBottom w:val="0"/>
      <w:divBdr>
        <w:top w:val="none" w:sz="0" w:space="0" w:color="auto"/>
        <w:left w:val="none" w:sz="0" w:space="0" w:color="auto"/>
        <w:bottom w:val="none" w:sz="0" w:space="0" w:color="auto"/>
        <w:right w:val="none" w:sz="0" w:space="0" w:color="auto"/>
      </w:divBdr>
    </w:div>
    <w:div w:id="1820070962">
      <w:bodyDiv w:val="1"/>
      <w:marLeft w:val="0"/>
      <w:marRight w:val="0"/>
      <w:marTop w:val="0"/>
      <w:marBottom w:val="0"/>
      <w:divBdr>
        <w:top w:val="none" w:sz="0" w:space="0" w:color="auto"/>
        <w:left w:val="none" w:sz="0" w:space="0" w:color="auto"/>
        <w:bottom w:val="none" w:sz="0" w:space="0" w:color="auto"/>
        <w:right w:val="none" w:sz="0" w:space="0" w:color="auto"/>
      </w:divBdr>
    </w:div>
    <w:div w:id="2138789051">
      <w:bodyDiv w:val="1"/>
      <w:marLeft w:val="0"/>
      <w:marRight w:val="0"/>
      <w:marTop w:val="0"/>
      <w:marBottom w:val="0"/>
      <w:divBdr>
        <w:top w:val="none" w:sz="0" w:space="0" w:color="auto"/>
        <w:left w:val="none" w:sz="0" w:space="0" w:color="auto"/>
        <w:bottom w:val="none" w:sz="0" w:space="0" w:color="auto"/>
        <w:right w:val="none" w:sz="0" w:space="0" w:color="auto"/>
      </w:divBdr>
      <w:divsChild>
        <w:div w:id="51835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ientPortsAntiques.com" TargetMode="External"/><Relationship Id="rId13" Type="http://schemas.openxmlformats.org/officeDocument/2006/relationships/hyperlink" Target="http://www.ancientportsantiques.com/wp-content/uploads/Documents/AUTHORS/AdG/AncientPortsVol-III-Structures.pdf" TargetMode="External"/><Relationship Id="rId18" Type="http://schemas.openxmlformats.org/officeDocument/2006/relationships/hyperlink" Target="http://www.ancientportsantiques.com/wp-content/uploads/Documents/ETUDESarchivees/Submerged%20BW/BWremains/AncientBWremain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ncientportsantiques.com/wp-content/uploads/Documents/AUTHORS/AdG/Leptis2000.pdf" TargetMode="External"/><Relationship Id="rId7" Type="http://schemas.openxmlformats.org/officeDocument/2006/relationships/hyperlink" Target="http://www.ancientportsantiques.com/contact/author/" TargetMode="External"/><Relationship Id="rId12" Type="http://schemas.openxmlformats.org/officeDocument/2006/relationships/hyperlink" Target="http://www.ancientportsantiques.com/wp-content/uploads/Documents/AUTHORS/AdG/AncientPortsVol-II-Texts.pdf" TargetMode="External"/><Relationship Id="rId17" Type="http://schemas.openxmlformats.org/officeDocument/2006/relationships/hyperlink" Target="http://www.ancientportsantiques.com/wp-content/uploads/Documents/AUTHORS/AdG/PotAncientHarbour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ncientportsantiques.com/wp-content/uploads/Documents/AUTHORS/AdG/Containers2017.pdf" TargetMode="External"/><Relationship Id="rId20" Type="http://schemas.openxmlformats.org/officeDocument/2006/relationships/hyperlink" Target="http://www.ancientportsantiques.com/wp-content/uploads/Documents/AUTHORS/AdG/EAA20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ientportsantiques.com/wp-content/uploads/Documents/AUTHORS/AdG/AncientPortsVol-I-List.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ncientportsantiques.com/wp-content/uploads/Documents/AUTHORS/AdG/AncientStructures.pdf" TargetMode="External"/><Relationship Id="rId23" Type="http://schemas.openxmlformats.org/officeDocument/2006/relationships/header" Target="header1.xml"/><Relationship Id="rId10" Type="http://schemas.openxmlformats.org/officeDocument/2006/relationships/hyperlink" Target="http://www.ancientportsantiques.com/docs-pdf/" TargetMode="External"/><Relationship Id="rId19" Type="http://schemas.openxmlformats.org/officeDocument/2006/relationships/hyperlink" Target="http://www.ancientportsantiques.com/wp-content/uploads/Documents/ETUDESarchivees/Submerged%20BW/ArticleMediterran%C3%A9e/SubmergedBW2014.pdf" TargetMode="External"/><Relationship Id="rId4" Type="http://schemas.openxmlformats.org/officeDocument/2006/relationships/webSettings" Target="webSettings.xml"/><Relationship Id="rId9" Type="http://schemas.openxmlformats.org/officeDocument/2006/relationships/hyperlink" Target="http://www.AncientPortsAntiques.com" TargetMode="External"/><Relationship Id="rId14" Type="http://schemas.openxmlformats.org/officeDocument/2006/relationships/hyperlink" Target="http://www.ancientportsantiques.com/wp-content/uploads/Documents/AUTHORS/AdG/AncientPortsVol-IV-Stories.pdf" TargetMode="External"/><Relationship Id="rId22" Type="http://schemas.openxmlformats.org/officeDocument/2006/relationships/hyperlink" Target="http://www.ancientportsantiques.com/wp-content/uploads/Documents/AUTHORS/AdG/Alexandria-AdGPIANC200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1160</Words>
  <Characters>6380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Arthur DE GRAAUW</cp:lastModifiedBy>
  <cp:revision>51</cp:revision>
  <dcterms:created xsi:type="dcterms:W3CDTF">2014-08-22T13:00:00Z</dcterms:created>
  <dcterms:modified xsi:type="dcterms:W3CDTF">2019-12-15T19:23:00Z</dcterms:modified>
</cp:coreProperties>
</file>