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D5B3" w14:textId="77777777" w:rsidR="00722E9F" w:rsidRDefault="00722E9F" w:rsidP="00834A48">
      <w:pPr>
        <w:spacing w:after="120" w:line="240" w:lineRule="auto"/>
        <w:rPr>
          <w:rFonts w:cstheme="minorHAnsi"/>
          <w:b/>
          <w:sz w:val="20"/>
          <w:szCs w:val="20"/>
          <w:lang w:val="en-GB"/>
        </w:rPr>
      </w:pPr>
      <w:r w:rsidRPr="00BD3238">
        <w:rPr>
          <w:rFonts w:cstheme="minorHAnsi"/>
          <w:b/>
          <w:sz w:val="20"/>
          <w:szCs w:val="20"/>
          <w:lang w:val="en-GB"/>
        </w:rPr>
        <w:t>CV ARTHUR DE GRAAUW</w:t>
      </w:r>
    </w:p>
    <w:p w14:paraId="74B7C17D" w14:textId="77777777" w:rsidR="00BD3238" w:rsidRPr="00BD3238" w:rsidRDefault="00BD3238" w:rsidP="00834A48">
      <w:pPr>
        <w:spacing w:after="120" w:line="240" w:lineRule="auto"/>
        <w:rPr>
          <w:rFonts w:cstheme="minorHAnsi"/>
          <w:bCs/>
          <w:sz w:val="20"/>
          <w:szCs w:val="20"/>
          <w:lang w:val="en-GB"/>
        </w:rPr>
      </w:pPr>
    </w:p>
    <w:p w14:paraId="5BB791DD" w14:textId="1B843272" w:rsidR="00860FE2" w:rsidRPr="00BD3238" w:rsidRDefault="00722E9F" w:rsidP="00834A48">
      <w:pPr>
        <w:spacing w:after="120" w:line="240" w:lineRule="auto"/>
        <w:rPr>
          <w:rFonts w:cstheme="minorHAnsi"/>
          <w:sz w:val="20"/>
          <w:szCs w:val="20"/>
          <w:lang w:val="en-GB"/>
        </w:rPr>
      </w:pPr>
      <w:r w:rsidRPr="00BD3238">
        <w:rPr>
          <w:rFonts w:cstheme="minorHAnsi"/>
          <w:sz w:val="20"/>
          <w:szCs w:val="20"/>
          <w:lang w:val="en-GB"/>
        </w:rPr>
        <w:t xml:space="preserve">Arthur de Graauw is a French/Dutch coastal engineer employed by a French Consulting firm, SOGREAH (now </w:t>
      </w:r>
      <w:hyperlink r:id="rId5" w:tgtFrame="_blank" w:history="1">
        <w:r w:rsidRPr="00BD3238">
          <w:rPr>
            <w:rStyle w:val="Lienhypertexte"/>
            <w:rFonts w:cstheme="minorHAnsi"/>
            <w:sz w:val="20"/>
            <w:szCs w:val="20"/>
            <w:lang w:val="en-GB"/>
          </w:rPr>
          <w:t>ARTELIA</w:t>
        </w:r>
      </w:hyperlink>
      <w:r w:rsidRPr="00BD3238">
        <w:rPr>
          <w:rFonts w:cstheme="minorHAnsi"/>
          <w:sz w:val="20"/>
          <w:szCs w:val="20"/>
          <w:lang w:val="en-GB"/>
        </w:rPr>
        <w:t>) until the end of 2015.</w:t>
      </w:r>
    </w:p>
    <w:p w14:paraId="64BBCB99" w14:textId="3AE25E9E" w:rsidR="003D5212" w:rsidRPr="00BD3238" w:rsidRDefault="003D5212" w:rsidP="00834A48">
      <w:pPr>
        <w:spacing w:after="120" w:line="240" w:lineRule="auto"/>
        <w:rPr>
          <w:rFonts w:cstheme="minorHAnsi"/>
          <w:sz w:val="20"/>
          <w:szCs w:val="20"/>
          <w:lang w:val="en-GB"/>
        </w:rPr>
      </w:pPr>
      <w:r w:rsidRPr="00BD3238">
        <w:rPr>
          <w:rFonts w:cstheme="minorHAnsi"/>
          <w:sz w:val="20"/>
          <w:szCs w:val="20"/>
          <w:lang w:val="en-GB"/>
        </w:rPr>
        <w:t xml:space="preserve">His main achievements are the reconstruction of </w:t>
      </w:r>
      <w:proofErr w:type="spellStart"/>
      <w:r w:rsidRPr="00BD3238">
        <w:rPr>
          <w:rFonts w:cstheme="minorHAnsi"/>
          <w:sz w:val="20"/>
          <w:szCs w:val="20"/>
          <w:lang w:val="en-GB"/>
        </w:rPr>
        <w:t>Sogreah’s</w:t>
      </w:r>
      <w:proofErr w:type="spellEnd"/>
      <w:r w:rsidRPr="00BD3238">
        <w:rPr>
          <w:rFonts w:cstheme="minorHAnsi"/>
          <w:sz w:val="20"/>
          <w:szCs w:val="20"/>
          <w:lang w:val="en-GB"/>
        </w:rPr>
        <w:t xml:space="preserve"> Hydraulics Lab (1987), the initial project for offshore extension of Beirut Central District (1991), the extension of Port Revel (2009) and the Catalogue of ancient ports (</w:t>
      </w:r>
      <w:r w:rsidR="004679D8" w:rsidRPr="00BD3238">
        <w:rPr>
          <w:rFonts w:cstheme="minorHAnsi"/>
          <w:sz w:val="20"/>
          <w:szCs w:val="20"/>
          <w:lang w:val="en-GB"/>
        </w:rPr>
        <w:t xml:space="preserve">since </w:t>
      </w:r>
      <w:r w:rsidRPr="00BD3238">
        <w:rPr>
          <w:rFonts w:cstheme="minorHAnsi"/>
          <w:sz w:val="20"/>
          <w:szCs w:val="20"/>
          <w:lang w:val="en-GB"/>
        </w:rPr>
        <w:t>2011).</w:t>
      </w:r>
    </w:p>
    <w:p w14:paraId="2DC55AA1" w14:textId="6A8A410E" w:rsidR="00860FE2" w:rsidRPr="00BD3238" w:rsidRDefault="00722E9F" w:rsidP="00834A48">
      <w:pPr>
        <w:spacing w:after="120" w:line="240" w:lineRule="auto"/>
        <w:rPr>
          <w:rFonts w:cstheme="minorHAnsi"/>
          <w:sz w:val="20"/>
          <w:szCs w:val="20"/>
          <w:lang w:val="en-GB"/>
        </w:rPr>
      </w:pPr>
      <w:r w:rsidRPr="00BD3238">
        <w:rPr>
          <w:rFonts w:cstheme="minorHAnsi"/>
          <w:sz w:val="20"/>
          <w:szCs w:val="20"/>
          <w:lang w:val="en-GB"/>
        </w:rPr>
        <w:t xml:space="preserve">He graduated from Delft University of Technology in 1976 in civil engineering of coastal structures and areas. </w:t>
      </w:r>
      <w:r w:rsidR="00B87387" w:rsidRPr="00BD3238">
        <w:rPr>
          <w:rFonts w:cstheme="minorHAnsi"/>
          <w:sz w:val="20"/>
          <w:szCs w:val="20"/>
          <w:lang w:val="en-GB"/>
        </w:rPr>
        <w:t xml:space="preserve">He was employed by Delft Hydraulics Laboratory (now </w:t>
      </w:r>
      <w:hyperlink r:id="rId6" w:history="1">
        <w:r w:rsidR="00B87387" w:rsidRPr="00BD3238">
          <w:rPr>
            <w:rStyle w:val="Lienhypertexte"/>
            <w:rFonts w:cstheme="minorHAnsi"/>
            <w:sz w:val="20"/>
            <w:szCs w:val="20"/>
            <w:lang w:val="en-GB"/>
          </w:rPr>
          <w:t>DELTARES</w:t>
        </w:r>
      </w:hyperlink>
      <w:r w:rsidR="00B87387" w:rsidRPr="00BD3238">
        <w:rPr>
          <w:rFonts w:cstheme="minorHAnsi"/>
          <w:sz w:val="20"/>
          <w:szCs w:val="20"/>
          <w:lang w:val="en-GB"/>
        </w:rPr>
        <w:t>) from 1976 to 1983</w:t>
      </w:r>
      <w:r w:rsidR="0037785A" w:rsidRPr="00BD3238">
        <w:rPr>
          <w:rFonts w:cstheme="minorHAnsi"/>
          <w:sz w:val="20"/>
          <w:szCs w:val="20"/>
          <w:lang w:val="en-GB"/>
        </w:rPr>
        <w:t xml:space="preserve"> before joining SOGREAH</w:t>
      </w:r>
      <w:r w:rsidR="00B87387" w:rsidRPr="00BD3238">
        <w:rPr>
          <w:rFonts w:cstheme="minorHAnsi"/>
          <w:sz w:val="20"/>
          <w:szCs w:val="20"/>
          <w:lang w:val="en-GB"/>
        </w:rPr>
        <w:t xml:space="preserve">. </w:t>
      </w:r>
      <w:r w:rsidRPr="00BD3238">
        <w:rPr>
          <w:rFonts w:cstheme="minorHAnsi"/>
          <w:sz w:val="20"/>
          <w:szCs w:val="20"/>
          <w:lang w:val="en-GB"/>
        </w:rPr>
        <w:t>He used many hydraulic scale models and mathematical models in his work. He worked on numerous projects related to coastal erosion, industrial ports and marinas in the Mediterranean area including Lebanon, Gaza, Egypt, Libya, Tunisia</w:t>
      </w:r>
      <w:r w:rsidR="00ED1A95" w:rsidRPr="00BD3238">
        <w:rPr>
          <w:rFonts w:cstheme="minorHAnsi"/>
          <w:sz w:val="20"/>
          <w:szCs w:val="20"/>
          <w:lang w:val="en-GB"/>
        </w:rPr>
        <w:t>,</w:t>
      </w:r>
      <w:r w:rsidRPr="00BD3238">
        <w:rPr>
          <w:rFonts w:cstheme="minorHAnsi"/>
          <w:sz w:val="20"/>
          <w:szCs w:val="20"/>
          <w:lang w:val="en-GB"/>
        </w:rPr>
        <w:t xml:space="preserve"> and France.</w:t>
      </w:r>
    </w:p>
    <w:p w14:paraId="44D5B5F2" w14:textId="520CBA7E" w:rsidR="00860FE2" w:rsidRPr="00BD3238" w:rsidRDefault="00722E9F" w:rsidP="00834A48">
      <w:pPr>
        <w:spacing w:after="120" w:line="240" w:lineRule="auto"/>
        <w:rPr>
          <w:rFonts w:cstheme="minorHAnsi"/>
          <w:sz w:val="20"/>
          <w:szCs w:val="20"/>
          <w:lang w:val="en-GB"/>
        </w:rPr>
      </w:pPr>
      <w:r w:rsidRPr="00BD3238">
        <w:rPr>
          <w:rFonts w:cstheme="minorHAnsi"/>
          <w:sz w:val="20"/>
          <w:szCs w:val="20"/>
          <w:lang w:val="en-GB"/>
        </w:rPr>
        <w:t>From 2002 to 2015</w:t>
      </w:r>
      <w:r w:rsidR="008C722C" w:rsidRPr="00BD3238">
        <w:rPr>
          <w:rFonts w:cstheme="minorHAnsi"/>
          <w:sz w:val="20"/>
          <w:szCs w:val="20"/>
          <w:lang w:val="en-GB"/>
        </w:rPr>
        <w:t>,</w:t>
      </w:r>
      <w:r w:rsidRPr="00BD3238">
        <w:rPr>
          <w:rFonts w:cstheme="minorHAnsi"/>
          <w:sz w:val="20"/>
          <w:szCs w:val="20"/>
          <w:lang w:val="en-GB"/>
        </w:rPr>
        <w:t xml:space="preserve"> he managed the </w:t>
      </w:r>
      <w:hyperlink r:id="rId7" w:history="1">
        <w:r w:rsidRPr="00BD3238">
          <w:rPr>
            <w:rStyle w:val="Lienhypertexte"/>
            <w:rFonts w:cstheme="minorHAnsi"/>
            <w:sz w:val="20"/>
            <w:szCs w:val="20"/>
            <w:lang w:val="en-GB"/>
          </w:rPr>
          <w:t>Port Revel</w:t>
        </w:r>
      </w:hyperlink>
      <w:r w:rsidRPr="00BD3238">
        <w:rPr>
          <w:rFonts w:cstheme="minorHAnsi"/>
          <w:sz w:val="20"/>
          <w:szCs w:val="20"/>
          <w:lang w:val="en-GB"/>
        </w:rPr>
        <w:t xml:space="preserve"> ship</w:t>
      </w:r>
      <w:r w:rsidR="002A4365" w:rsidRPr="00BD3238">
        <w:rPr>
          <w:rFonts w:cstheme="minorHAnsi"/>
          <w:sz w:val="20"/>
          <w:szCs w:val="20"/>
          <w:lang w:val="en-GB"/>
        </w:rPr>
        <w:t xml:space="preserve"> </w:t>
      </w:r>
      <w:r w:rsidRPr="00BD3238">
        <w:rPr>
          <w:rFonts w:cstheme="minorHAnsi"/>
          <w:sz w:val="20"/>
          <w:szCs w:val="20"/>
          <w:lang w:val="en-GB"/>
        </w:rPr>
        <w:t xml:space="preserve">handling training centre using manned models where maritime pilots from all over the world come for training. This led him to work with the </w:t>
      </w:r>
      <w:r w:rsidR="002A4365" w:rsidRPr="00BD3238">
        <w:rPr>
          <w:rFonts w:cstheme="minorHAnsi"/>
          <w:sz w:val="20"/>
          <w:szCs w:val="20"/>
          <w:lang w:val="en-GB"/>
        </w:rPr>
        <w:t>Panama Canal</w:t>
      </w:r>
      <w:r w:rsidRPr="00BD3238">
        <w:rPr>
          <w:rFonts w:cstheme="minorHAnsi"/>
          <w:sz w:val="20"/>
          <w:szCs w:val="20"/>
          <w:lang w:val="en-GB"/>
        </w:rPr>
        <w:t xml:space="preserve"> extension.</w:t>
      </w:r>
    </w:p>
    <w:p w14:paraId="4FC4F49F" w14:textId="3AA5EC1A" w:rsidR="00722E9F" w:rsidRPr="00BD3238" w:rsidRDefault="00722E9F" w:rsidP="00834A48">
      <w:pPr>
        <w:spacing w:after="120" w:line="240" w:lineRule="auto"/>
        <w:rPr>
          <w:rFonts w:cstheme="minorHAnsi"/>
          <w:sz w:val="20"/>
          <w:szCs w:val="20"/>
          <w:lang w:val="en-GB"/>
        </w:rPr>
      </w:pPr>
      <w:r w:rsidRPr="00BD3238">
        <w:rPr>
          <w:rFonts w:cstheme="minorHAnsi"/>
          <w:sz w:val="20"/>
          <w:szCs w:val="20"/>
          <w:lang w:val="en-GB"/>
        </w:rPr>
        <w:t xml:space="preserve">He has been active </w:t>
      </w:r>
      <w:r w:rsidR="003C601C" w:rsidRPr="00BD3238">
        <w:rPr>
          <w:rFonts w:cstheme="minorHAnsi"/>
          <w:sz w:val="20"/>
          <w:szCs w:val="20"/>
          <w:lang w:val="en-GB"/>
        </w:rPr>
        <w:t>o</w:t>
      </w:r>
      <w:r w:rsidRPr="00BD3238">
        <w:rPr>
          <w:rFonts w:cstheme="minorHAnsi"/>
          <w:sz w:val="20"/>
          <w:szCs w:val="20"/>
          <w:lang w:val="en-GB"/>
        </w:rPr>
        <w:t xml:space="preserve">n ancient ports since </w:t>
      </w:r>
      <w:r w:rsidR="00E560A7" w:rsidRPr="00BD3238">
        <w:rPr>
          <w:rFonts w:cstheme="minorHAnsi"/>
          <w:sz w:val="20"/>
          <w:szCs w:val="20"/>
          <w:lang w:val="en-GB"/>
        </w:rPr>
        <w:t>1998</w:t>
      </w:r>
      <w:r w:rsidRPr="00BD3238">
        <w:rPr>
          <w:rFonts w:cstheme="minorHAnsi"/>
          <w:sz w:val="20"/>
          <w:szCs w:val="20"/>
          <w:lang w:val="en-GB"/>
        </w:rPr>
        <w:t xml:space="preserve"> and created a new catalogue of an</w:t>
      </w:r>
      <w:r w:rsidR="00E560A7" w:rsidRPr="00BD3238">
        <w:rPr>
          <w:rFonts w:cstheme="minorHAnsi"/>
          <w:sz w:val="20"/>
          <w:szCs w:val="20"/>
          <w:lang w:val="en-GB"/>
        </w:rPr>
        <w:t xml:space="preserve">cient ports encompassing </w:t>
      </w:r>
      <w:r w:rsidR="007A6FD6" w:rsidRPr="00BD3238">
        <w:rPr>
          <w:rFonts w:cstheme="minorHAnsi"/>
          <w:sz w:val="20"/>
          <w:szCs w:val="20"/>
          <w:lang w:val="en-GB"/>
        </w:rPr>
        <w:t>nearly</w:t>
      </w:r>
      <w:r w:rsidR="003D1DB5" w:rsidRPr="00BD3238">
        <w:rPr>
          <w:rFonts w:cstheme="minorHAnsi"/>
          <w:sz w:val="20"/>
          <w:szCs w:val="20"/>
          <w:lang w:val="en-GB"/>
        </w:rPr>
        <w:t xml:space="preserve"> </w:t>
      </w:r>
      <w:r w:rsidR="007A6FD6" w:rsidRPr="00BD3238">
        <w:rPr>
          <w:rFonts w:cstheme="minorHAnsi"/>
          <w:sz w:val="20"/>
          <w:szCs w:val="20"/>
          <w:lang w:val="en-GB"/>
        </w:rPr>
        <w:t>6</w:t>
      </w:r>
      <w:r w:rsidR="003D1DB5" w:rsidRPr="00BD3238">
        <w:rPr>
          <w:rFonts w:cstheme="minorHAnsi"/>
          <w:sz w:val="20"/>
          <w:szCs w:val="20"/>
          <w:lang w:val="en-GB"/>
        </w:rPr>
        <w:t>000</w:t>
      </w:r>
      <w:r w:rsidRPr="00BD3238">
        <w:rPr>
          <w:rFonts w:cstheme="minorHAnsi"/>
          <w:sz w:val="20"/>
          <w:szCs w:val="20"/>
          <w:lang w:val="en-GB"/>
        </w:rPr>
        <w:t xml:space="preserve"> places. He is the </w:t>
      </w:r>
      <w:r w:rsidR="003D1DB5" w:rsidRPr="00BD3238">
        <w:rPr>
          <w:rFonts w:cstheme="minorHAnsi"/>
          <w:sz w:val="20"/>
          <w:szCs w:val="20"/>
          <w:lang w:val="en-GB"/>
        </w:rPr>
        <w:t>webmaster</w:t>
      </w:r>
      <w:r w:rsidRPr="00BD3238">
        <w:rPr>
          <w:rFonts w:cstheme="minorHAnsi"/>
          <w:sz w:val="20"/>
          <w:szCs w:val="20"/>
          <w:lang w:val="en-GB"/>
        </w:rPr>
        <w:t xml:space="preserve"> of </w:t>
      </w:r>
      <w:hyperlink r:id="rId8" w:history="1">
        <w:r w:rsidRPr="00BD3238">
          <w:rPr>
            <w:rStyle w:val="Lienhypertexte"/>
            <w:rFonts w:cstheme="minorHAnsi"/>
            <w:sz w:val="20"/>
            <w:szCs w:val="20"/>
            <w:lang w:val="en-GB"/>
          </w:rPr>
          <w:t>www.AncientPortsAntiques.com</w:t>
        </w:r>
      </w:hyperlink>
      <w:r w:rsidRPr="00BD3238">
        <w:rPr>
          <w:rFonts w:cstheme="minorHAnsi"/>
          <w:sz w:val="20"/>
          <w:szCs w:val="20"/>
          <w:lang w:val="en-GB"/>
        </w:rPr>
        <w:t xml:space="preserve"> focusing on many technical aspects of ancient ports.</w:t>
      </w:r>
      <w:r w:rsidR="005B235B" w:rsidRPr="00BD3238">
        <w:rPr>
          <w:rFonts w:cstheme="minorHAnsi"/>
          <w:sz w:val="20"/>
          <w:szCs w:val="20"/>
          <w:lang w:val="en-GB"/>
        </w:rPr>
        <w:t xml:space="preserve"> He became a Research Associate at Lyon 2 University in 2021.</w:t>
      </w:r>
    </w:p>
    <w:p w14:paraId="4E541ACE" w14:textId="6F7A6D6D" w:rsidR="00121C06" w:rsidRPr="00BD3238" w:rsidRDefault="004547ED" w:rsidP="00121C06">
      <w:pPr>
        <w:spacing w:after="120" w:line="240" w:lineRule="auto"/>
        <w:rPr>
          <w:rFonts w:cstheme="minorHAnsi"/>
          <w:sz w:val="20"/>
          <w:szCs w:val="20"/>
          <w:lang w:val="en-GB"/>
        </w:rPr>
      </w:pPr>
      <w:r w:rsidRPr="00BD3238">
        <w:rPr>
          <w:rFonts w:cstheme="minorHAnsi"/>
          <w:b/>
          <w:sz w:val="20"/>
          <w:szCs w:val="20"/>
          <w:lang w:val="en-GB"/>
        </w:rPr>
        <w:t>Main p</w:t>
      </w:r>
      <w:r w:rsidR="00121C06" w:rsidRPr="00BD3238">
        <w:rPr>
          <w:rFonts w:cstheme="minorHAnsi"/>
          <w:b/>
          <w:sz w:val="20"/>
          <w:szCs w:val="20"/>
          <w:lang w:val="en-GB"/>
        </w:rPr>
        <w:t>ublications on Ancient Ports</w:t>
      </w:r>
      <w:r w:rsidR="00121C06" w:rsidRPr="00BD3238">
        <w:rPr>
          <w:rFonts w:cstheme="minorHAnsi"/>
          <w:b/>
          <w:sz w:val="20"/>
          <w:szCs w:val="20"/>
          <w:lang w:val="en-GB"/>
        </w:rPr>
        <w:br/>
      </w:r>
      <w:hyperlink r:id="rId9" w:tgtFrame="_blank" w:tooltip="by A. de Graauw, 2022" w:history="1">
        <w:r w:rsidR="00121C06" w:rsidRPr="00BD3238">
          <w:rPr>
            <w:rStyle w:val="Lienhypertexte"/>
            <w:rFonts w:cstheme="minorHAnsi"/>
            <w:sz w:val="20"/>
            <w:szCs w:val="20"/>
            <w:lang w:val="en-GB"/>
          </w:rPr>
          <w:t>Palaeoportology, Ancient Coastal Settlements, Ports and Harbours, Vol. I – List of ancient ports</w:t>
        </w:r>
      </w:hyperlink>
      <w:r w:rsidR="00121C06" w:rsidRPr="00BD3238">
        <w:rPr>
          <w:rFonts w:cstheme="minorHAnsi"/>
          <w:sz w:val="20"/>
          <w:szCs w:val="20"/>
          <w:lang w:val="en-GB"/>
        </w:rPr>
        <w:t>.</w:t>
      </w:r>
      <w:r w:rsidR="00121C06" w:rsidRPr="00BD3238">
        <w:rPr>
          <w:rFonts w:cstheme="minorHAnsi"/>
          <w:sz w:val="20"/>
          <w:szCs w:val="20"/>
          <w:lang w:val="en-GB"/>
        </w:rPr>
        <w:br/>
        <w:t>A. de Graauw, 2022. This document is the base of the web site (EN, 323 p, 5 Mb).</w:t>
      </w:r>
      <w:r w:rsidR="00121C06" w:rsidRPr="00BD3238">
        <w:rPr>
          <w:rFonts w:cstheme="minorHAnsi"/>
          <w:sz w:val="20"/>
          <w:szCs w:val="20"/>
          <w:lang w:val="en-GB"/>
        </w:rPr>
        <w:br/>
        <w:t xml:space="preserve">An Excel version of this list of ancient ports was published by Harvard’s DARMC (June 2013). Download the latest updated </w:t>
      </w:r>
      <w:hyperlink r:id="rId10" w:tgtFrame="_blank" w:tooltip="Docs pdf" w:history="1">
        <w:proofErr w:type="spellStart"/>
        <w:r w:rsidR="00121C06" w:rsidRPr="00BD3238">
          <w:rPr>
            <w:rStyle w:val="Lienhypertexte"/>
            <w:rFonts w:cstheme="minorHAnsi"/>
            <w:sz w:val="20"/>
            <w:szCs w:val="20"/>
            <w:lang w:val="en-GB"/>
          </w:rPr>
          <w:t>xls</w:t>
        </w:r>
        <w:proofErr w:type="spellEnd"/>
        <w:r w:rsidR="00121C06" w:rsidRPr="00BD3238">
          <w:rPr>
            <w:rStyle w:val="Lienhypertexte"/>
            <w:rFonts w:cstheme="minorHAnsi"/>
            <w:sz w:val="20"/>
            <w:szCs w:val="20"/>
            <w:lang w:val="en-GB"/>
          </w:rPr>
          <w:t> table</w:t>
        </w:r>
      </w:hyperlink>
      <w:r w:rsidR="00121C06" w:rsidRPr="00BD3238">
        <w:rPr>
          <w:rFonts w:cstheme="minorHAnsi"/>
          <w:sz w:val="20"/>
          <w:szCs w:val="20"/>
          <w:lang w:val="en-GB"/>
        </w:rPr>
        <w:t>.</w:t>
      </w:r>
    </w:p>
    <w:p w14:paraId="0B9541AE" w14:textId="77777777" w:rsidR="00121C06" w:rsidRPr="00BD3238" w:rsidRDefault="00121C06" w:rsidP="00121C06">
      <w:pPr>
        <w:spacing w:after="120" w:line="240" w:lineRule="auto"/>
        <w:rPr>
          <w:rFonts w:cstheme="minorHAnsi"/>
          <w:sz w:val="20"/>
          <w:szCs w:val="20"/>
          <w:lang w:val="en-GB"/>
        </w:rPr>
      </w:pPr>
      <w:hyperlink r:id="rId11" w:tgtFrame="_blank" w:tooltip="by A. de Graauw, 2022" w:history="1">
        <w:r w:rsidRPr="00BD3238">
          <w:rPr>
            <w:rStyle w:val="Lienhypertexte"/>
            <w:rFonts w:cstheme="minorHAnsi"/>
            <w:sz w:val="20"/>
            <w:szCs w:val="20"/>
            <w:lang w:val="en-GB"/>
          </w:rPr>
          <w:t>Palaeoportology, Ancient Coastal Settlements, Ports and Harbours, Vol. II – Citations of ancient authors on ancient ports.</w:t>
        </w:r>
      </w:hyperlink>
      <w:r w:rsidRPr="00BD3238">
        <w:rPr>
          <w:rFonts w:cstheme="minorHAnsi"/>
          <w:sz w:val="20"/>
          <w:szCs w:val="20"/>
          <w:lang w:val="en-GB"/>
        </w:rPr>
        <w:br/>
        <w:t>A. de Graauw, 2022. Texts on ports by 93 ancient authors (FR, 784 p, 22 Mb).</w:t>
      </w:r>
    </w:p>
    <w:p w14:paraId="780578D0" w14:textId="42B0B4E1" w:rsidR="00121C06" w:rsidRPr="00BD3238" w:rsidRDefault="00121C06" w:rsidP="00121C06">
      <w:pPr>
        <w:spacing w:after="120" w:line="240" w:lineRule="auto"/>
        <w:ind w:right="-284"/>
        <w:rPr>
          <w:rFonts w:cstheme="minorHAnsi"/>
          <w:sz w:val="20"/>
          <w:szCs w:val="20"/>
          <w:lang w:val="en-GB"/>
        </w:rPr>
      </w:pPr>
      <w:hyperlink r:id="rId12" w:tgtFrame="_blank" w:tooltip="by A. de Graauw, 2022" w:history="1">
        <w:r w:rsidRPr="00BD3238">
          <w:rPr>
            <w:rStyle w:val="Lienhypertexte"/>
            <w:rFonts w:cstheme="minorHAnsi"/>
            <w:sz w:val="20"/>
            <w:szCs w:val="20"/>
            <w:lang w:val="en-GB"/>
          </w:rPr>
          <w:t>Palaeoportology, Ancient Coastal Settlements, Ports and Harbours, Vol. III – Ancient port structures</w:t>
        </w:r>
      </w:hyperlink>
      <w:r w:rsidRPr="00BD3238">
        <w:rPr>
          <w:rFonts w:cstheme="minorHAnsi"/>
          <w:sz w:val="20"/>
          <w:szCs w:val="20"/>
          <w:lang w:val="en-GB"/>
        </w:rPr>
        <w:t>.</w:t>
      </w:r>
      <w:r w:rsidRPr="00BD3238">
        <w:rPr>
          <w:rFonts w:cstheme="minorHAnsi"/>
          <w:sz w:val="20"/>
          <w:szCs w:val="20"/>
          <w:lang w:val="en-GB"/>
        </w:rPr>
        <w:br/>
        <w:t xml:space="preserve">A. de Graauw, 2022. </w:t>
      </w:r>
      <w:r w:rsidRPr="00BD3238">
        <w:rPr>
          <w:rFonts w:eastAsia="Arial Unicode MS" w:cstheme="minorHAnsi"/>
          <w:sz w:val="20"/>
          <w:szCs w:val="20"/>
          <w:lang w:val="en-GB"/>
        </w:rPr>
        <w:t>Some thoughts on the design of several ancient ports;</w:t>
      </w:r>
      <w:r w:rsidR="00C2207A" w:rsidRPr="00BD3238">
        <w:rPr>
          <w:rFonts w:eastAsia="Arial Unicode MS" w:cstheme="minorHAnsi"/>
          <w:sz w:val="20"/>
          <w:szCs w:val="20"/>
          <w:lang w:val="en-GB"/>
        </w:rPr>
        <w:t xml:space="preserve"> </w:t>
      </w:r>
      <w:r w:rsidRPr="00BD3238">
        <w:rPr>
          <w:rFonts w:eastAsia="Arial Unicode MS" w:cstheme="minorHAnsi"/>
          <w:sz w:val="20"/>
          <w:szCs w:val="20"/>
          <w:lang w:val="en-GB"/>
        </w:rPr>
        <w:t>Some comments on ancient port structures, like Vitruvius’ methods, failure of breakwaters and breakwater remains, design waves, reinforced concrete, pilae and arched breakwaters, pierced stones, defensive harbour chains, harbour silting-up, tombolos and salients;</w:t>
      </w:r>
      <w:r w:rsidR="00C2207A" w:rsidRPr="00BD3238">
        <w:rPr>
          <w:rFonts w:eastAsia="Arial Unicode MS" w:cstheme="minorHAnsi"/>
          <w:sz w:val="20"/>
          <w:szCs w:val="20"/>
          <w:lang w:val="en-GB"/>
        </w:rPr>
        <w:t xml:space="preserve"> </w:t>
      </w:r>
      <w:r w:rsidRPr="00BD3238">
        <w:rPr>
          <w:rFonts w:eastAsia="Arial Unicode MS" w:cstheme="minorHAnsi"/>
          <w:sz w:val="20"/>
          <w:szCs w:val="20"/>
          <w:lang w:val="en-GB"/>
        </w:rPr>
        <w:t>A list of over 200 proposed locations for potential ancient harbours;</w:t>
      </w:r>
      <w:r w:rsidR="00C2207A" w:rsidRPr="00BD3238">
        <w:rPr>
          <w:rFonts w:eastAsia="Arial Unicode MS" w:cstheme="minorHAnsi"/>
          <w:sz w:val="20"/>
          <w:szCs w:val="20"/>
          <w:lang w:val="en-GB"/>
        </w:rPr>
        <w:t xml:space="preserve"> </w:t>
      </w:r>
      <w:r w:rsidRPr="00BD3238">
        <w:rPr>
          <w:rFonts w:cstheme="minorHAnsi"/>
          <w:sz w:val="20"/>
          <w:szCs w:val="20"/>
          <w:lang w:val="en-GB"/>
        </w:rPr>
        <w:t>(EN, 463 p, 64 Mb).</w:t>
      </w:r>
    </w:p>
    <w:p w14:paraId="509ECF40" w14:textId="77777777" w:rsidR="00D72D9F" w:rsidRPr="00BD3238" w:rsidRDefault="00121C06" w:rsidP="00D72D9F">
      <w:pPr>
        <w:spacing w:after="120" w:line="240" w:lineRule="auto"/>
        <w:rPr>
          <w:rFonts w:cstheme="minorHAnsi"/>
          <w:sz w:val="20"/>
          <w:szCs w:val="20"/>
          <w:lang w:val="en-GB"/>
        </w:rPr>
      </w:pPr>
      <w:hyperlink r:id="rId13" w:tgtFrame="_blank" w:tooltip="by A. de Graauw, 2022" w:history="1">
        <w:r w:rsidRPr="00BD3238">
          <w:rPr>
            <w:rStyle w:val="Lienhypertexte"/>
            <w:rFonts w:cstheme="minorHAnsi"/>
            <w:sz w:val="20"/>
            <w:szCs w:val="20"/>
            <w:lang w:val="en-GB"/>
          </w:rPr>
          <w:t>Palaeoportology, Ancient Coastal Settlements, Ports and Harbours, Vol. IV – Stories of ancient sailors</w:t>
        </w:r>
      </w:hyperlink>
      <w:r w:rsidRPr="00BD3238">
        <w:rPr>
          <w:rFonts w:cstheme="minorHAnsi"/>
          <w:sz w:val="20"/>
          <w:szCs w:val="20"/>
          <w:lang w:val="en-GB"/>
        </w:rPr>
        <w:t>.</w:t>
      </w:r>
      <w:r w:rsidRPr="00BD3238">
        <w:rPr>
          <w:rFonts w:cstheme="minorHAnsi"/>
          <w:sz w:val="20"/>
          <w:szCs w:val="20"/>
          <w:lang w:val="en-GB"/>
        </w:rPr>
        <w:br/>
        <w:t>A. de Graauw, 2022. Twenty stories on ancient sailors (FR, 79 p, 2 Mb).</w:t>
      </w:r>
    </w:p>
    <w:p w14:paraId="704A0737" w14:textId="77777777" w:rsidR="00121C06" w:rsidRPr="00BD3238" w:rsidRDefault="00121C06" w:rsidP="00121C06">
      <w:pPr>
        <w:spacing w:after="120" w:line="240" w:lineRule="auto"/>
        <w:rPr>
          <w:rFonts w:cstheme="minorHAnsi"/>
          <w:sz w:val="20"/>
          <w:szCs w:val="20"/>
          <w:lang w:val="en-GB"/>
        </w:rPr>
      </w:pPr>
      <w:hyperlink r:id="rId14" w:tooltip="PPT presentation at Aix en Provence, 2022" w:history="1">
        <w:r w:rsidRPr="00BD3238">
          <w:rPr>
            <w:rStyle w:val="Lienhypertexte"/>
            <w:rFonts w:cstheme="minorHAnsi"/>
            <w:sz w:val="20"/>
            <w:szCs w:val="20"/>
            <w:lang w:val="en-GB"/>
          </w:rPr>
          <w:t>Ancient Port Structures</w:t>
        </w:r>
      </w:hyperlink>
      <w:r w:rsidRPr="00BD3238">
        <w:rPr>
          <w:rFonts w:cstheme="minorHAnsi"/>
          <w:sz w:val="20"/>
          <w:szCs w:val="20"/>
          <w:lang w:val="en-GB"/>
        </w:rPr>
        <w:t>.</w:t>
      </w:r>
      <w:r w:rsidRPr="00BD3238">
        <w:rPr>
          <w:rFonts w:cstheme="minorHAnsi"/>
          <w:sz w:val="20"/>
          <w:szCs w:val="20"/>
          <w:lang w:val="en-GB"/>
        </w:rPr>
        <w:br/>
        <w:t>A. de Graauw, 2022, PPT presentation at 1</w:t>
      </w:r>
      <w:r w:rsidRPr="00BD3238">
        <w:rPr>
          <w:rFonts w:cstheme="minorHAnsi"/>
          <w:sz w:val="20"/>
          <w:szCs w:val="20"/>
          <w:vertAlign w:val="superscript"/>
          <w:lang w:val="en-GB"/>
        </w:rPr>
        <w:t>st</w:t>
      </w:r>
      <w:r w:rsidRPr="00BD3238">
        <w:rPr>
          <w:rFonts w:cstheme="minorHAnsi"/>
          <w:sz w:val="20"/>
          <w:szCs w:val="20"/>
          <w:lang w:val="en-GB"/>
        </w:rPr>
        <w:t xml:space="preserve"> International Conference on Mediterranean Harbour Cities (EN, 18 p, 16 Mb).</w:t>
      </w:r>
    </w:p>
    <w:p w14:paraId="6303BF71" w14:textId="77777777" w:rsidR="00121C06" w:rsidRPr="00BD3238" w:rsidRDefault="00121C06" w:rsidP="00121C06">
      <w:pPr>
        <w:spacing w:after="120" w:line="240" w:lineRule="auto"/>
        <w:rPr>
          <w:rFonts w:cstheme="minorHAnsi"/>
          <w:sz w:val="20"/>
          <w:szCs w:val="20"/>
          <w:lang w:val="en-GB"/>
        </w:rPr>
      </w:pPr>
      <w:hyperlink r:id="rId15" w:tgtFrame="_self" w:history="1">
        <w:r w:rsidRPr="00BD3238">
          <w:rPr>
            <w:rStyle w:val="Lienhypertexte"/>
            <w:rFonts w:cstheme="minorHAnsi"/>
            <w:sz w:val="20"/>
            <w:szCs w:val="20"/>
            <w:lang w:val="en-GB"/>
          </w:rPr>
          <w:t>Fish tanks and past Relative Sea Level variations in Tyre, Lebanon</w:t>
        </w:r>
      </w:hyperlink>
      <w:r w:rsidRPr="00BD3238">
        <w:rPr>
          <w:rFonts w:cstheme="minorHAnsi"/>
          <w:sz w:val="20"/>
          <w:szCs w:val="20"/>
          <w:lang w:val="en-GB"/>
        </w:rPr>
        <w:t>.</w:t>
      </w:r>
      <w:r w:rsidRPr="00BD3238">
        <w:rPr>
          <w:rFonts w:cstheme="minorHAnsi"/>
          <w:sz w:val="20"/>
          <w:szCs w:val="20"/>
          <w:lang w:val="en-GB"/>
        </w:rPr>
        <w:br/>
        <w:t xml:space="preserve">J-P. Goiran, et al., 2022, PPT presentation at workshop on fish tanks, Santa </w:t>
      </w:r>
      <w:proofErr w:type="spellStart"/>
      <w:r w:rsidRPr="00BD3238">
        <w:rPr>
          <w:rFonts w:cstheme="minorHAnsi"/>
          <w:sz w:val="20"/>
          <w:szCs w:val="20"/>
          <w:lang w:val="en-GB"/>
        </w:rPr>
        <w:t>Severa</w:t>
      </w:r>
      <w:proofErr w:type="spellEnd"/>
      <w:r w:rsidRPr="00BD3238">
        <w:rPr>
          <w:rFonts w:cstheme="minorHAnsi"/>
          <w:sz w:val="20"/>
          <w:szCs w:val="20"/>
          <w:lang w:val="en-GB"/>
        </w:rPr>
        <w:t xml:space="preserve"> (EN, 21 p, 4 Mb).</w:t>
      </w:r>
    </w:p>
    <w:p w14:paraId="21D432A3" w14:textId="77777777" w:rsidR="00121C06" w:rsidRPr="00BD3238" w:rsidRDefault="00121C06" w:rsidP="00121C06">
      <w:pPr>
        <w:spacing w:after="120" w:line="240" w:lineRule="auto"/>
        <w:rPr>
          <w:rFonts w:cstheme="minorHAnsi"/>
          <w:sz w:val="20"/>
          <w:szCs w:val="20"/>
          <w:lang w:val="en-GB"/>
        </w:rPr>
      </w:pPr>
      <w:hyperlink r:id="rId16" w:history="1">
        <w:r w:rsidRPr="00BD3238">
          <w:rPr>
            <w:rStyle w:val="Lienhypertexte"/>
            <w:rFonts w:cstheme="minorHAnsi"/>
            <w:sz w:val="20"/>
            <w:szCs w:val="20"/>
            <w:lang w:val="en-GB"/>
          </w:rPr>
          <w:t>Ancient Port Structures, Parallels between the ancient and the modern</w:t>
        </w:r>
      </w:hyperlink>
      <w:r w:rsidRPr="00BD3238">
        <w:rPr>
          <w:rFonts w:cstheme="minorHAnsi"/>
          <w:sz w:val="20"/>
          <w:szCs w:val="20"/>
          <w:lang w:val="en-GB"/>
        </w:rPr>
        <w:t>,</w:t>
      </w:r>
      <w:r w:rsidRPr="00BD3238">
        <w:rPr>
          <w:rFonts w:cstheme="minorHAnsi"/>
          <w:sz w:val="20"/>
          <w:szCs w:val="20"/>
          <w:lang w:val="en-GB"/>
        </w:rPr>
        <w:br/>
        <w:t>A. de Graauw, 2022, Overview of ancient port structures and comparison with modern port engineering (EN, 56 p, 5 Mb).</w:t>
      </w:r>
    </w:p>
    <w:p w14:paraId="3F40970D" w14:textId="77777777" w:rsidR="00121C06" w:rsidRPr="00BD3238" w:rsidRDefault="00121C06" w:rsidP="00121C06">
      <w:pPr>
        <w:spacing w:after="120" w:line="240" w:lineRule="auto"/>
        <w:rPr>
          <w:rFonts w:cstheme="minorHAnsi"/>
          <w:sz w:val="20"/>
          <w:szCs w:val="20"/>
          <w:lang w:val="en-GB"/>
        </w:rPr>
      </w:pPr>
      <w:hyperlink r:id="rId17" w:history="1">
        <w:r w:rsidRPr="00BD3238">
          <w:rPr>
            <w:rStyle w:val="Lienhypertexte"/>
            <w:rFonts w:cstheme="minorHAnsi"/>
            <w:sz w:val="20"/>
            <w:szCs w:val="20"/>
            <w:lang w:val="en-GB"/>
          </w:rPr>
          <w:t>Infrared spectroscopic investigations of the northern mole of Portus, the ancient harbour of Rome.</w:t>
        </w:r>
      </w:hyperlink>
      <w:r w:rsidRPr="00BD3238">
        <w:rPr>
          <w:rFonts w:cstheme="minorHAnsi"/>
          <w:sz w:val="20"/>
          <w:szCs w:val="20"/>
          <w:lang w:val="en-GB"/>
        </w:rPr>
        <w:t xml:space="preserve"> Insights for stratigraphy and provenance of raw materials for construction.</w:t>
      </w:r>
      <w:r w:rsidRPr="00BD3238">
        <w:rPr>
          <w:rFonts w:cstheme="minorHAnsi"/>
          <w:sz w:val="20"/>
          <w:szCs w:val="20"/>
          <w:lang w:val="en-GB"/>
        </w:rPr>
        <w:br/>
        <w:t xml:space="preserve">S. </w:t>
      </w:r>
      <w:proofErr w:type="spellStart"/>
      <w:r w:rsidRPr="00BD3238">
        <w:rPr>
          <w:rFonts w:cstheme="minorHAnsi"/>
          <w:sz w:val="20"/>
          <w:szCs w:val="20"/>
          <w:lang w:val="en-GB"/>
        </w:rPr>
        <w:t>Chapkanski</w:t>
      </w:r>
      <w:proofErr w:type="spellEnd"/>
      <w:r w:rsidRPr="00BD3238">
        <w:rPr>
          <w:rFonts w:cstheme="minorHAnsi"/>
          <w:sz w:val="20"/>
          <w:szCs w:val="20"/>
          <w:lang w:val="en-GB"/>
        </w:rPr>
        <w:t>, et al., 2021, Mediterranean Archaeology and Archaeometry, Vol. 21, No 2, (2021), (p 227-240).</w:t>
      </w:r>
    </w:p>
    <w:p w14:paraId="236697B6" w14:textId="77777777" w:rsidR="00121C06" w:rsidRPr="00BD3238" w:rsidRDefault="00121C06" w:rsidP="00121C06">
      <w:pPr>
        <w:spacing w:after="120" w:line="240" w:lineRule="auto"/>
        <w:rPr>
          <w:rFonts w:cstheme="minorHAnsi"/>
          <w:sz w:val="20"/>
          <w:szCs w:val="20"/>
          <w:lang w:val="en-GB"/>
        </w:rPr>
      </w:pPr>
      <w:hyperlink r:id="rId18" w:tgtFrame="_blank" w:tooltip="by A. de Graauw, 2017" w:history="1">
        <w:r w:rsidRPr="00BD3238">
          <w:rPr>
            <w:rStyle w:val="Lienhypertexte"/>
            <w:rFonts w:cstheme="minorHAnsi"/>
            <w:sz w:val="20"/>
            <w:szCs w:val="20"/>
            <w:lang w:val="en-GB"/>
          </w:rPr>
          <w:t>From Amphora to TEU: Journey of a container</w:t>
        </w:r>
      </w:hyperlink>
      <w:r w:rsidRPr="00BD3238">
        <w:rPr>
          <w:rFonts w:cstheme="minorHAnsi"/>
          <w:sz w:val="20"/>
          <w:szCs w:val="20"/>
          <w:lang w:val="en-GB"/>
        </w:rPr>
        <w:t xml:space="preserve"> - An engineer’s perspective.</w:t>
      </w:r>
      <w:r w:rsidRPr="00BD3238">
        <w:rPr>
          <w:rFonts w:cstheme="minorHAnsi"/>
          <w:sz w:val="20"/>
          <w:szCs w:val="20"/>
          <w:lang w:val="en-GB"/>
        </w:rPr>
        <w:br/>
        <w:t>A. de Graauw, 2017. Comparison of ancient and modern maritime logistics (EN, 22 p, 4 Mb).</w:t>
      </w:r>
    </w:p>
    <w:p w14:paraId="48623E2F" w14:textId="77777777" w:rsidR="00121C06" w:rsidRPr="00BD3238" w:rsidRDefault="00121C06" w:rsidP="00121C06">
      <w:pPr>
        <w:spacing w:after="120" w:line="240" w:lineRule="auto"/>
        <w:rPr>
          <w:rFonts w:cstheme="minorHAnsi"/>
          <w:sz w:val="20"/>
          <w:szCs w:val="20"/>
          <w:lang w:val="en-GB"/>
        </w:rPr>
      </w:pPr>
      <w:hyperlink r:id="rId19" w:tgtFrame="_blank" w:tooltip="EAA 2012 Poster" w:history="1">
        <w:r w:rsidRPr="00BD3238">
          <w:rPr>
            <w:rStyle w:val="Lienhypertexte"/>
            <w:rFonts w:cstheme="minorHAnsi"/>
            <w:sz w:val="20"/>
            <w:szCs w:val="20"/>
            <w:lang w:val="en-GB"/>
          </w:rPr>
          <w:t>Poster</w:t>
        </w:r>
      </w:hyperlink>
      <w:r w:rsidRPr="00BD3238">
        <w:rPr>
          <w:rFonts w:cstheme="minorHAnsi"/>
          <w:sz w:val="20"/>
          <w:szCs w:val="20"/>
          <w:lang w:val="en-GB"/>
        </w:rPr>
        <w:t xml:space="preserve"> presented at the meeting of the European Association of Archaeologists in Helsinki, August 2012 (EN, 1 p, 2 Mb).</w:t>
      </w:r>
    </w:p>
    <w:p w14:paraId="0658845A" w14:textId="2F833AF9" w:rsidR="002F29EB" w:rsidRPr="00BD3238" w:rsidRDefault="00121C06" w:rsidP="00834A48">
      <w:pPr>
        <w:spacing w:after="120" w:line="240" w:lineRule="auto"/>
        <w:rPr>
          <w:rFonts w:cstheme="minorHAnsi"/>
          <w:sz w:val="20"/>
          <w:szCs w:val="20"/>
          <w:lang w:val="en-GB"/>
        </w:rPr>
      </w:pPr>
      <w:hyperlink r:id="rId20" w:tgtFrame="_blank" w:tooltip="by A. de Graauw, 2005" w:history="1">
        <w:r w:rsidRPr="00BD3238">
          <w:rPr>
            <w:rStyle w:val="Lienhypertexte"/>
            <w:rFonts w:cstheme="minorHAnsi"/>
            <w:sz w:val="20"/>
            <w:szCs w:val="20"/>
            <w:lang w:val="en-GB"/>
          </w:rPr>
          <w:t>Port Engineering aspects of the Magnus Portus in Alexandria</w:t>
        </w:r>
      </w:hyperlink>
      <w:r w:rsidRPr="00BD3238">
        <w:rPr>
          <w:rFonts w:cstheme="minorHAnsi"/>
          <w:sz w:val="20"/>
          <w:szCs w:val="20"/>
          <w:lang w:val="en-GB"/>
        </w:rPr>
        <w:t>. A. de Graauw, 2000. Some thoughts on Alexandria’s submerged structures, Publ. PIANC Bulletin 103, February 2000 (EN, 15 p, 1 Mb).</w:t>
      </w:r>
    </w:p>
    <w:sectPr w:rsidR="002F29EB" w:rsidRPr="00BD3238" w:rsidSect="00834A48">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120C"/>
    <w:multiLevelType w:val="hybridMultilevel"/>
    <w:tmpl w:val="0BC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E3293"/>
    <w:multiLevelType w:val="hybridMultilevel"/>
    <w:tmpl w:val="64D23A52"/>
    <w:lvl w:ilvl="0" w:tplc="040C000B">
      <w:start w:val="1"/>
      <w:numFmt w:val="bullet"/>
      <w:lvlText w:val=""/>
      <w:lvlJc w:val="left"/>
      <w:pPr>
        <w:tabs>
          <w:tab w:val="num" w:pos="698"/>
        </w:tabs>
        <w:ind w:left="698"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5EC2497"/>
    <w:multiLevelType w:val="hybridMultilevel"/>
    <w:tmpl w:val="E640C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953387">
    <w:abstractNumId w:val="0"/>
  </w:num>
  <w:num w:numId="2" w16cid:durableId="1662387692">
    <w:abstractNumId w:val="2"/>
  </w:num>
  <w:num w:numId="3" w16cid:durableId="146539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9F"/>
    <w:rsid w:val="0000108B"/>
    <w:rsid w:val="0000784C"/>
    <w:rsid w:val="00022B39"/>
    <w:rsid w:val="0002713F"/>
    <w:rsid w:val="00067DB2"/>
    <w:rsid w:val="000748E6"/>
    <w:rsid w:val="00085741"/>
    <w:rsid w:val="000B0B46"/>
    <w:rsid w:val="000B1F69"/>
    <w:rsid w:val="00121C06"/>
    <w:rsid w:val="00151402"/>
    <w:rsid w:val="001559F1"/>
    <w:rsid w:val="00184485"/>
    <w:rsid w:val="00186ED4"/>
    <w:rsid w:val="001C198D"/>
    <w:rsid w:val="00243894"/>
    <w:rsid w:val="00243C9F"/>
    <w:rsid w:val="00245252"/>
    <w:rsid w:val="00253916"/>
    <w:rsid w:val="002A4365"/>
    <w:rsid w:val="002D1239"/>
    <w:rsid w:val="002D695C"/>
    <w:rsid w:val="002F29EB"/>
    <w:rsid w:val="00362242"/>
    <w:rsid w:val="0037785A"/>
    <w:rsid w:val="00377D0B"/>
    <w:rsid w:val="00397536"/>
    <w:rsid w:val="003C601C"/>
    <w:rsid w:val="003D1DB5"/>
    <w:rsid w:val="003D5212"/>
    <w:rsid w:val="0040788E"/>
    <w:rsid w:val="00425C09"/>
    <w:rsid w:val="00426A54"/>
    <w:rsid w:val="00437D3B"/>
    <w:rsid w:val="00442CD7"/>
    <w:rsid w:val="00453F25"/>
    <w:rsid w:val="004547ED"/>
    <w:rsid w:val="00456616"/>
    <w:rsid w:val="00460706"/>
    <w:rsid w:val="004679D8"/>
    <w:rsid w:val="004909BA"/>
    <w:rsid w:val="004A1194"/>
    <w:rsid w:val="004F144E"/>
    <w:rsid w:val="004F6CB9"/>
    <w:rsid w:val="0052512E"/>
    <w:rsid w:val="005615B7"/>
    <w:rsid w:val="0057091E"/>
    <w:rsid w:val="0057224B"/>
    <w:rsid w:val="00574471"/>
    <w:rsid w:val="005800FF"/>
    <w:rsid w:val="005A3677"/>
    <w:rsid w:val="005B235B"/>
    <w:rsid w:val="005E1007"/>
    <w:rsid w:val="006245F9"/>
    <w:rsid w:val="006B31B3"/>
    <w:rsid w:val="006D54D1"/>
    <w:rsid w:val="006E464D"/>
    <w:rsid w:val="0071095B"/>
    <w:rsid w:val="00722E9F"/>
    <w:rsid w:val="00746C06"/>
    <w:rsid w:val="00773501"/>
    <w:rsid w:val="00785026"/>
    <w:rsid w:val="00787266"/>
    <w:rsid w:val="00792B4A"/>
    <w:rsid w:val="007A3F8B"/>
    <w:rsid w:val="007A6FD6"/>
    <w:rsid w:val="007B7D1C"/>
    <w:rsid w:val="008042C4"/>
    <w:rsid w:val="008249F7"/>
    <w:rsid w:val="00834A48"/>
    <w:rsid w:val="00852659"/>
    <w:rsid w:val="00860FE2"/>
    <w:rsid w:val="00866F20"/>
    <w:rsid w:val="00890664"/>
    <w:rsid w:val="008C722C"/>
    <w:rsid w:val="008D5527"/>
    <w:rsid w:val="00914980"/>
    <w:rsid w:val="009447DD"/>
    <w:rsid w:val="00955903"/>
    <w:rsid w:val="0096545B"/>
    <w:rsid w:val="00974CBD"/>
    <w:rsid w:val="009968A0"/>
    <w:rsid w:val="00A21976"/>
    <w:rsid w:val="00A24F5B"/>
    <w:rsid w:val="00A3541E"/>
    <w:rsid w:val="00A4535C"/>
    <w:rsid w:val="00A65474"/>
    <w:rsid w:val="00AB1CD8"/>
    <w:rsid w:val="00AB2AE2"/>
    <w:rsid w:val="00AC29E6"/>
    <w:rsid w:val="00AD552A"/>
    <w:rsid w:val="00AF1379"/>
    <w:rsid w:val="00B16DB0"/>
    <w:rsid w:val="00B440A4"/>
    <w:rsid w:val="00B46423"/>
    <w:rsid w:val="00B51360"/>
    <w:rsid w:val="00B5679D"/>
    <w:rsid w:val="00B70583"/>
    <w:rsid w:val="00B87387"/>
    <w:rsid w:val="00B87B52"/>
    <w:rsid w:val="00BB0FBE"/>
    <w:rsid w:val="00BC0488"/>
    <w:rsid w:val="00BD3238"/>
    <w:rsid w:val="00C2207A"/>
    <w:rsid w:val="00C460BC"/>
    <w:rsid w:val="00C91A17"/>
    <w:rsid w:val="00CD5BEB"/>
    <w:rsid w:val="00D15D57"/>
    <w:rsid w:val="00D16C76"/>
    <w:rsid w:val="00D72D9F"/>
    <w:rsid w:val="00D76E04"/>
    <w:rsid w:val="00DC1039"/>
    <w:rsid w:val="00DF2B64"/>
    <w:rsid w:val="00E34D7B"/>
    <w:rsid w:val="00E55AC3"/>
    <w:rsid w:val="00E560A7"/>
    <w:rsid w:val="00E735E1"/>
    <w:rsid w:val="00E87642"/>
    <w:rsid w:val="00ED1A95"/>
    <w:rsid w:val="00F04DE4"/>
    <w:rsid w:val="00F06CAD"/>
    <w:rsid w:val="00F54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89C3"/>
  <w15:chartTrackingRefBased/>
  <w15:docId w15:val="{A88D76CD-C14E-427B-AE35-C1EEB366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9F"/>
  </w:style>
  <w:style w:type="paragraph" w:styleId="Titre1">
    <w:name w:val="heading 1"/>
    <w:basedOn w:val="Normal"/>
    <w:next w:val="Normal"/>
    <w:link w:val="Titre1Car"/>
    <w:uiPriority w:val="9"/>
    <w:qFormat/>
    <w:rsid w:val="00027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2E9F"/>
    <w:rPr>
      <w:color w:val="0563C1" w:themeColor="hyperlink"/>
      <w:u w:val="single"/>
    </w:rPr>
  </w:style>
  <w:style w:type="paragraph" w:styleId="Paragraphedeliste">
    <w:name w:val="List Paragraph"/>
    <w:basedOn w:val="Normal"/>
    <w:uiPriority w:val="34"/>
    <w:qFormat/>
    <w:rsid w:val="00BB0FBE"/>
    <w:pPr>
      <w:ind w:left="720"/>
      <w:contextualSpacing/>
    </w:pPr>
  </w:style>
  <w:style w:type="character" w:styleId="Mention">
    <w:name w:val="Mention"/>
    <w:basedOn w:val="Policepardfaut"/>
    <w:uiPriority w:val="99"/>
    <w:semiHidden/>
    <w:unhideWhenUsed/>
    <w:rsid w:val="00AC29E6"/>
    <w:rPr>
      <w:color w:val="2B579A"/>
      <w:shd w:val="clear" w:color="auto" w:fill="E6E6E6"/>
    </w:rPr>
  </w:style>
  <w:style w:type="character" w:customStyle="1" w:styleId="apple-converted-space">
    <w:name w:val="apple-converted-space"/>
    <w:basedOn w:val="Policepardfaut"/>
    <w:rsid w:val="00B51360"/>
  </w:style>
  <w:style w:type="character" w:styleId="Mentionnonrsolue">
    <w:name w:val="Unresolved Mention"/>
    <w:basedOn w:val="Policepardfaut"/>
    <w:uiPriority w:val="99"/>
    <w:semiHidden/>
    <w:unhideWhenUsed/>
    <w:rsid w:val="003D5212"/>
    <w:rPr>
      <w:color w:val="808080"/>
      <w:shd w:val="clear" w:color="auto" w:fill="E6E6E6"/>
    </w:rPr>
  </w:style>
  <w:style w:type="character" w:styleId="Lienhypertextesuivivisit">
    <w:name w:val="FollowedHyperlink"/>
    <w:basedOn w:val="Policepardfaut"/>
    <w:uiPriority w:val="99"/>
    <w:semiHidden/>
    <w:unhideWhenUsed/>
    <w:rsid w:val="00914980"/>
    <w:rPr>
      <w:color w:val="954F72" w:themeColor="followedHyperlink"/>
      <w:u w:val="single"/>
    </w:rPr>
  </w:style>
  <w:style w:type="paragraph" w:styleId="Textedebulles">
    <w:name w:val="Balloon Text"/>
    <w:basedOn w:val="Normal"/>
    <w:link w:val="TextedebullesCar"/>
    <w:uiPriority w:val="99"/>
    <w:semiHidden/>
    <w:unhideWhenUsed/>
    <w:rsid w:val="002452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5252"/>
    <w:rPr>
      <w:rFonts w:ascii="Segoe UI" w:hAnsi="Segoe UI" w:cs="Segoe UI"/>
      <w:sz w:val="18"/>
      <w:szCs w:val="18"/>
    </w:rPr>
  </w:style>
  <w:style w:type="character" w:customStyle="1" w:styleId="Titre1Car">
    <w:name w:val="Titre 1 Car"/>
    <w:basedOn w:val="Policepardfaut"/>
    <w:link w:val="Titre1"/>
    <w:uiPriority w:val="9"/>
    <w:rsid w:val="000271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2481">
      <w:bodyDiv w:val="1"/>
      <w:marLeft w:val="0"/>
      <w:marRight w:val="0"/>
      <w:marTop w:val="0"/>
      <w:marBottom w:val="0"/>
      <w:divBdr>
        <w:top w:val="none" w:sz="0" w:space="0" w:color="auto"/>
        <w:left w:val="none" w:sz="0" w:space="0" w:color="auto"/>
        <w:bottom w:val="none" w:sz="0" w:space="0" w:color="auto"/>
        <w:right w:val="none" w:sz="0" w:space="0" w:color="auto"/>
      </w:divBdr>
    </w:div>
    <w:div w:id="520893386">
      <w:bodyDiv w:val="1"/>
      <w:marLeft w:val="0"/>
      <w:marRight w:val="0"/>
      <w:marTop w:val="0"/>
      <w:marBottom w:val="0"/>
      <w:divBdr>
        <w:top w:val="none" w:sz="0" w:space="0" w:color="auto"/>
        <w:left w:val="none" w:sz="0" w:space="0" w:color="auto"/>
        <w:bottom w:val="none" w:sz="0" w:space="0" w:color="auto"/>
        <w:right w:val="none" w:sz="0" w:space="0" w:color="auto"/>
      </w:divBdr>
      <w:divsChild>
        <w:div w:id="385034440">
          <w:marLeft w:val="0"/>
          <w:marRight w:val="0"/>
          <w:marTop w:val="0"/>
          <w:marBottom w:val="0"/>
          <w:divBdr>
            <w:top w:val="none" w:sz="0" w:space="0" w:color="auto"/>
            <w:left w:val="none" w:sz="0" w:space="0" w:color="auto"/>
            <w:bottom w:val="none" w:sz="0" w:space="0" w:color="auto"/>
            <w:right w:val="none" w:sz="0" w:space="0" w:color="auto"/>
          </w:divBdr>
        </w:div>
      </w:divsChild>
    </w:div>
    <w:div w:id="1068914975">
      <w:bodyDiv w:val="1"/>
      <w:marLeft w:val="0"/>
      <w:marRight w:val="0"/>
      <w:marTop w:val="0"/>
      <w:marBottom w:val="0"/>
      <w:divBdr>
        <w:top w:val="none" w:sz="0" w:space="0" w:color="auto"/>
        <w:left w:val="none" w:sz="0" w:space="0" w:color="auto"/>
        <w:bottom w:val="none" w:sz="0" w:space="0" w:color="auto"/>
        <w:right w:val="none" w:sz="0" w:space="0" w:color="auto"/>
      </w:divBdr>
    </w:div>
    <w:div w:id="16790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ientPortsAntiques.com" TargetMode="External"/><Relationship Id="rId13" Type="http://schemas.openxmlformats.org/officeDocument/2006/relationships/hyperlink" Target="http://www.ancientportsantiques.com/wp-content/uploads/Documents/AUTHORS/AdG/AncientPortsVol-IV-Stories.pdf" TargetMode="External"/><Relationship Id="rId18" Type="http://schemas.openxmlformats.org/officeDocument/2006/relationships/hyperlink" Target="http://www.ancientportsantiques.com/wp-content/uploads/Documents/AUTHORS/AdG/Containers201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ortrevel.com" TargetMode="External"/><Relationship Id="rId12" Type="http://schemas.openxmlformats.org/officeDocument/2006/relationships/hyperlink" Target="http://www.ancientportsantiques.com/wp-content/uploads/Documents/AUTHORS/AdG/AncientPortsVol-III-Structures.pdf" TargetMode="External"/><Relationship Id="rId17" Type="http://schemas.openxmlformats.org/officeDocument/2006/relationships/hyperlink" Target="http://ancientportsantiques.com/wp-content/uploads/Documents/AUTHORS/AdG/Portus-Chapkanski2021.pdf" TargetMode="External"/><Relationship Id="rId2" Type="http://schemas.openxmlformats.org/officeDocument/2006/relationships/styles" Target="styles.xml"/><Relationship Id="rId16" Type="http://schemas.openxmlformats.org/officeDocument/2006/relationships/hyperlink" Target="https://journals.openedition.org/mediterranee/12715" TargetMode="External"/><Relationship Id="rId20" Type="http://schemas.openxmlformats.org/officeDocument/2006/relationships/hyperlink" Target="http://www.ancientportsantiques.com/wp-content/uploads/Documents/AUTHORS/AdG/Alexandria-AdGPIANC2000.pdf" TargetMode="External"/><Relationship Id="rId1" Type="http://schemas.openxmlformats.org/officeDocument/2006/relationships/numbering" Target="numbering.xml"/><Relationship Id="rId6" Type="http://schemas.openxmlformats.org/officeDocument/2006/relationships/hyperlink" Target="https://www.deltares.nl/en/" TargetMode="External"/><Relationship Id="rId11" Type="http://schemas.openxmlformats.org/officeDocument/2006/relationships/hyperlink" Target="http://www.ancientportsantiques.com/wp-content/uploads/Documents/AUTHORS/AdG/AncientPortsVol-II-Texts.pdf" TargetMode="External"/><Relationship Id="rId5" Type="http://schemas.openxmlformats.org/officeDocument/2006/relationships/hyperlink" Target="http://www.arteliagroup.com/" TargetMode="External"/><Relationship Id="rId15" Type="http://schemas.openxmlformats.org/officeDocument/2006/relationships/hyperlink" Target="http://ancientportsantiques.com/wp-content/uploads/Documents/AUTHORS/AdG/FishTanks-Goiran2022.pdf" TargetMode="External"/><Relationship Id="rId10" Type="http://schemas.openxmlformats.org/officeDocument/2006/relationships/hyperlink" Target="http://www.ancientportsantiques.com/wp-content/uploads/GE/AncientPorts.xlsx" TargetMode="External"/><Relationship Id="rId19" Type="http://schemas.openxmlformats.org/officeDocument/2006/relationships/hyperlink" Target="http://www.ancientportsantiques.com/wp-content/uploads/Documents/AUTHORS/AdG/EAA2012.pdf" TargetMode="External"/><Relationship Id="rId4" Type="http://schemas.openxmlformats.org/officeDocument/2006/relationships/webSettings" Target="webSettings.xml"/><Relationship Id="rId9" Type="http://schemas.openxmlformats.org/officeDocument/2006/relationships/hyperlink" Target="http://www.ancientportsantiques.com/wp-content/uploads/Documents/AUTHORS/AdG/AncientPortsVol-I-List.pdf" TargetMode="External"/><Relationship Id="rId14" Type="http://schemas.openxmlformats.org/officeDocument/2006/relationships/hyperlink" Target="http://ancientportsantiques.com/wp-content/uploads/Documents/AUTHORS/AdG/AncientPortStructures.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1821</TotalTime>
  <Pages>1</Pages>
  <Words>857</Words>
  <Characters>4888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93</cp:revision>
  <cp:lastPrinted>2023-03-12T09:52:00Z</cp:lastPrinted>
  <dcterms:created xsi:type="dcterms:W3CDTF">2017-02-03T15:15:00Z</dcterms:created>
  <dcterms:modified xsi:type="dcterms:W3CDTF">2023-04-17T17:03:00Z</dcterms:modified>
</cp:coreProperties>
</file>